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078A6">
      <w:pPr>
        <w:ind w:left="4956"/>
      </w:pPr>
      <w:r>
        <w:rPr>
          <w:rStyle w:val="Pogrubienie"/>
          <w:rFonts w:ascii="Arial" w:hAnsi="Arial" w:cs="Arial"/>
          <w:b w:val="0"/>
          <w:bCs w:val="0"/>
        </w:rPr>
        <w:t>Załącznik do uchwały Nr</w:t>
      </w:r>
      <w:r w:rsidR="00721C63">
        <w:rPr>
          <w:rStyle w:val="Pogrubienie"/>
          <w:rFonts w:ascii="Arial" w:hAnsi="Arial" w:cs="Arial"/>
          <w:b w:val="0"/>
          <w:bCs w:val="0"/>
        </w:rPr>
        <w:t xml:space="preserve"> 340/2021</w:t>
      </w:r>
      <w:r>
        <w:rPr>
          <w:rStyle w:val="Pogrubienie"/>
          <w:rFonts w:ascii="Arial" w:hAnsi="Arial" w:cs="Arial"/>
          <w:b w:val="0"/>
          <w:bCs w:val="0"/>
        </w:rPr>
        <w:t xml:space="preserve"> </w:t>
      </w:r>
    </w:p>
    <w:p w:rsidR="00000000" w:rsidRDefault="006078A6">
      <w:pPr>
        <w:ind w:left="4956"/>
      </w:pPr>
      <w:r>
        <w:rPr>
          <w:rStyle w:val="Pogrubienie"/>
          <w:rFonts w:ascii="Arial" w:hAnsi="Arial" w:cs="Arial"/>
          <w:b w:val="0"/>
          <w:bCs w:val="0"/>
        </w:rPr>
        <w:t xml:space="preserve">Zarządu Powiatu </w:t>
      </w:r>
    </w:p>
    <w:p w:rsidR="00000000" w:rsidRDefault="006078A6">
      <w:pPr>
        <w:ind w:left="4956"/>
      </w:pPr>
      <w:r>
        <w:rPr>
          <w:rStyle w:val="Pogrubienie"/>
          <w:rFonts w:ascii="Arial" w:hAnsi="Arial" w:cs="Arial"/>
          <w:b w:val="0"/>
          <w:bCs w:val="0"/>
        </w:rPr>
        <w:t xml:space="preserve">w Tomaszowie Lubelskim </w:t>
      </w:r>
    </w:p>
    <w:p w:rsidR="00000000" w:rsidRDefault="006078A6">
      <w:pPr>
        <w:ind w:left="4956"/>
      </w:pPr>
      <w:r>
        <w:rPr>
          <w:rStyle w:val="Pogrubienie"/>
          <w:rFonts w:ascii="Arial" w:hAnsi="Arial" w:cs="Arial"/>
          <w:b w:val="0"/>
          <w:bCs w:val="0"/>
        </w:rPr>
        <w:t xml:space="preserve">z dnia </w:t>
      </w:r>
      <w:r w:rsidR="00721C63">
        <w:rPr>
          <w:rStyle w:val="Pogrubienie"/>
          <w:rFonts w:ascii="Arial" w:hAnsi="Arial" w:cs="Arial"/>
          <w:b w:val="0"/>
          <w:bCs w:val="0"/>
        </w:rPr>
        <w:t xml:space="preserve"> 25 października</w:t>
      </w:r>
      <w:r>
        <w:rPr>
          <w:rStyle w:val="Pogrubienie"/>
          <w:rFonts w:ascii="Arial" w:hAnsi="Arial" w:cs="Arial"/>
          <w:b w:val="0"/>
          <w:bCs w:val="0"/>
        </w:rPr>
        <w:t xml:space="preserve"> 2021 roku</w:t>
      </w:r>
    </w:p>
    <w:p w:rsidR="00000000" w:rsidRDefault="006078A6">
      <w:pPr>
        <w:rPr>
          <w:rFonts w:ascii="Arial" w:hAnsi="Arial" w:cs="Arial"/>
        </w:rPr>
      </w:pPr>
    </w:p>
    <w:p w:rsidR="00000000" w:rsidRDefault="006078A6">
      <w:pPr>
        <w:rPr>
          <w:rFonts w:ascii="Arial" w:hAnsi="Arial" w:cs="Arial"/>
        </w:rPr>
      </w:pPr>
    </w:p>
    <w:p w:rsidR="00000000" w:rsidRDefault="006078A6">
      <w:pPr>
        <w:pStyle w:val="Nagwek1"/>
      </w:pPr>
      <w:r>
        <w:rPr>
          <w:rStyle w:val="Pogrubienie"/>
        </w:rPr>
        <w:t>Zarząd Powiatu w Tomaszowie Lubelskim</w:t>
      </w:r>
    </w:p>
    <w:p w:rsidR="00000000" w:rsidRDefault="006078A6">
      <w:pPr>
        <w:rPr>
          <w:rFonts w:ascii="Arial" w:hAnsi="Arial" w:cs="Arial"/>
        </w:rPr>
      </w:pPr>
    </w:p>
    <w:p w:rsidR="00000000" w:rsidRDefault="006078A6">
      <w:pPr>
        <w:pStyle w:val="Tekstpodstawowy"/>
        <w:jc w:val="center"/>
      </w:pPr>
      <w:r>
        <w:t xml:space="preserve">ogłasza otwarty konkurs ofert na powierzenie realizacji zadania publicznego pn.: </w:t>
      </w:r>
    </w:p>
    <w:p w:rsidR="00000000" w:rsidRDefault="006078A6">
      <w:pPr>
        <w:pStyle w:val="Tekstpodstawowy"/>
        <w:jc w:val="center"/>
      </w:pPr>
      <w:r>
        <w:t>„Prowadzenie punktów nieodpłatnej pomocy pra</w:t>
      </w:r>
      <w:r>
        <w:t>wnej, nieodpłatnego poradnictwa obywatelskiego oraz realizacji zadań z zakresu edukacji prawnej na terenie powiatu tomaszowskiego w 2022 roku”</w:t>
      </w:r>
    </w:p>
    <w:p w:rsidR="00000000" w:rsidRDefault="006078A6">
      <w:pPr>
        <w:pStyle w:val="Tekstpodstawowy"/>
      </w:pPr>
    </w:p>
    <w:p w:rsidR="00000000" w:rsidRDefault="006078A6">
      <w:pPr>
        <w:pStyle w:val="Tekstpodstawowy"/>
      </w:pPr>
    </w:p>
    <w:p w:rsidR="00000000" w:rsidRDefault="006078A6">
      <w:pPr>
        <w:pStyle w:val="Tekstpodstawowy"/>
        <w:numPr>
          <w:ilvl w:val="0"/>
          <w:numId w:val="4"/>
        </w:numPr>
      </w:pPr>
      <w:r>
        <w:rPr>
          <w:rFonts w:eastAsia="Arial"/>
        </w:rPr>
        <w:t xml:space="preserve"> </w:t>
      </w:r>
      <w:r>
        <w:t>Rodzaj zadania.</w:t>
      </w:r>
    </w:p>
    <w:p w:rsidR="00000000" w:rsidRDefault="006078A6">
      <w:pPr>
        <w:pStyle w:val="Tekstpodstawowy"/>
      </w:pPr>
    </w:p>
    <w:p w:rsidR="00000000" w:rsidRDefault="006078A6">
      <w:pPr>
        <w:pStyle w:val="Tekstpodstawowy"/>
        <w:numPr>
          <w:ilvl w:val="0"/>
          <w:numId w:val="6"/>
        </w:numPr>
      </w:pPr>
      <w:r>
        <w:rPr>
          <w:b w:val="0"/>
          <w:bCs w:val="0"/>
        </w:rPr>
        <w:t>Przedmiotem konkursu jest wyłonienie organizacji pozarządowej/ych prowadzącej/ych działalność</w:t>
      </w:r>
      <w:r>
        <w:rPr>
          <w:b w:val="0"/>
          <w:bCs w:val="0"/>
        </w:rPr>
        <w:t xml:space="preserve"> pożytku publicznego, której/ych  zadaniem będzie prowadzenie punktów nieodpłatnej pomocy prawnej i nieodpłatnego poradnictwa obywatelskiego (łącznie dwa punkty) oraz </w:t>
      </w:r>
      <w:r>
        <w:rPr>
          <w:b w:val="0"/>
          <w:bCs w:val="0"/>
          <w:color w:val="000000"/>
        </w:rPr>
        <w:t>edukacja prawna.</w:t>
      </w:r>
      <w:r>
        <w:rPr>
          <w:b w:val="0"/>
          <w:bCs w:val="0"/>
        </w:rPr>
        <w:t xml:space="preserve"> </w:t>
      </w:r>
    </w:p>
    <w:p w:rsidR="00000000" w:rsidRDefault="006078A6">
      <w:pPr>
        <w:pStyle w:val="Tekstpodstawowy"/>
        <w:numPr>
          <w:ilvl w:val="0"/>
          <w:numId w:val="6"/>
        </w:numPr>
      </w:pPr>
      <w:r>
        <w:rPr>
          <w:b w:val="0"/>
          <w:bCs w:val="0"/>
        </w:rPr>
        <w:t xml:space="preserve">W ramach prowadzenia punktów organizacja pozarządowa zobowiązana jest  </w:t>
      </w:r>
      <w:r>
        <w:rPr>
          <w:b w:val="0"/>
          <w:bCs w:val="0"/>
        </w:rPr>
        <w:t xml:space="preserve">do: </w:t>
      </w:r>
    </w:p>
    <w:p w:rsidR="00000000" w:rsidRDefault="006078A6">
      <w:pPr>
        <w:pStyle w:val="Tekstpodstawowy"/>
        <w:numPr>
          <w:ilvl w:val="0"/>
          <w:numId w:val="7"/>
        </w:numPr>
        <w:tabs>
          <w:tab w:val="left" w:pos="360"/>
        </w:tabs>
      </w:pPr>
      <w:r>
        <w:rPr>
          <w:b w:val="0"/>
          <w:bCs w:val="0"/>
        </w:rPr>
        <w:t>udzielania nieodpłatnej pomocy prawnej w zakresie, o którym mowa w art. 3 ustawy,</w:t>
      </w:r>
    </w:p>
    <w:p w:rsidR="00000000" w:rsidRDefault="006078A6">
      <w:pPr>
        <w:pStyle w:val="Tekstpodstawowy"/>
        <w:numPr>
          <w:ilvl w:val="0"/>
          <w:numId w:val="7"/>
        </w:numPr>
        <w:tabs>
          <w:tab w:val="left" w:pos="360"/>
        </w:tabs>
        <w:jc w:val="left"/>
      </w:pPr>
      <w:r>
        <w:rPr>
          <w:b w:val="0"/>
          <w:bCs w:val="0"/>
        </w:rPr>
        <w:t>świadczenia nieodpłatnego poradnictwa obywatelskiego, o którym mowa w art. 3a ustawy,</w:t>
      </w:r>
    </w:p>
    <w:p w:rsidR="00000000" w:rsidRDefault="006078A6">
      <w:pPr>
        <w:pStyle w:val="Tekstpodstawowy"/>
        <w:numPr>
          <w:ilvl w:val="0"/>
          <w:numId w:val="7"/>
        </w:numPr>
        <w:tabs>
          <w:tab w:val="left" w:pos="360"/>
        </w:tabs>
      </w:pPr>
      <w:r>
        <w:rPr>
          <w:b w:val="0"/>
          <w:bCs w:val="0"/>
        </w:rPr>
        <w:t>prowadzenia edukacji prawnej w wymiarze co najmniej jednego zadania na rok na każdy</w:t>
      </w:r>
      <w:r>
        <w:rPr>
          <w:b w:val="0"/>
          <w:bCs w:val="0"/>
        </w:rPr>
        <w:t xml:space="preserve"> </w:t>
      </w:r>
      <w:r>
        <w:rPr>
          <w:b w:val="0"/>
          <w:bCs w:val="0"/>
          <w:color w:val="000000"/>
        </w:rPr>
        <w:t xml:space="preserve">punkt, w szczególności w formach, o których mowa w art. 3b ust. 2 ustawy.          </w:t>
      </w:r>
    </w:p>
    <w:p w:rsidR="00000000" w:rsidRDefault="006078A6">
      <w:pPr>
        <w:pStyle w:val="Tekstpodstawowy"/>
        <w:numPr>
          <w:ilvl w:val="0"/>
          <w:numId w:val="7"/>
        </w:numPr>
        <w:tabs>
          <w:tab w:val="left" w:pos="360"/>
        </w:tabs>
      </w:pPr>
      <w:r>
        <w:rPr>
          <w:b w:val="0"/>
          <w:bCs w:val="0"/>
          <w:color w:val="000000"/>
        </w:rPr>
        <w:t>prowadzenie nieodpłatnej mediacji, o której mowa w art. 4a ustawy o nieodpłatnej pomocy prawnej, nieodpłatnym poradnictwie obywatelskim oraz edukacji prawnej.</w:t>
      </w:r>
    </w:p>
    <w:p w:rsidR="00000000" w:rsidRDefault="006078A6">
      <w:pPr>
        <w:pStyle w:val="Tekstpodstawowy"/>
        <w:numPr>
          <w:ilvl w:val="0"/>
          <w:numId w:val="6"/>
        </w:numPr>
      </w:pPr>
      <w:r>
        <w:rPr>
          <w:b w:val="0"/>
          <w:bCs w:val="0"/>
          <w:color w:val="000000"/>
        </w:rPr>
        <w:t>W otwartym k</w:t>
      </w:r>
      <w:r>
        <w:rPr>
          <w:b w:val="0"/>
          <w:bCs w:val="0"/>
          <w:color w:val="000000"/>
        </w:rPr>
        <w:t>onkursie ofert mogą być składane oferty na powierzenie prowadzenia punktu z przeznaczeniem na:</w:t>
      </w:r>
    </w:p>
    <w:p w:rsidR="00000000" w:rsidRDefault="006078A6">
      <w:pPr>
        <w:pStyle w:val="Tekstpodstawowy"/>
        <w:numPr>
          <w:ilvl w:val="0"/>
          <w:numId w:val="13"/>
        </w:numPr>
      </w:pPr>
      <w:r>
        <w:rPr>
          <w:b w:val="0"/>
          <w:bCs w:val="0"/>
          <w:color w:val="000000"/>
        </w:rPr>
        <w:t>udzielanie nieodpłatnej pomocy prawnej (1 punkt),</w:t>
      </w:r>
    </w:p>
    <w:p w:rsidR="00000000" w:rsidRDefault="006078A6">
      <w:pPr>
        <w:pStyle w:val="Tekstpodstawowy"/>
        <w:numPr>
          <w:ilvl w:val="0"/>
          <w:numId w:val="13"/>
        </w:numPr>
      </w:pPr>
      <w:r>
        <w:rPr>
          <w:b w:val="0"/>
          <w:bCs w:val="0"/>
          <w:color w:val="000000"/>
        </w:rPr>
        <w:t>świadczenie nieodpłatnego poradnictw</w:t>
      </w:r>
      <w:r>
        <w:rPr>
          <w:b w:val="0"/>
          <w:bCs w:val="0"/>
        </w:rPr>
        <w:t>a obywatelskiego (1 punkt) lub</w:t>
      </w:r>
    </w:p>
    <w:p w:rsidR="00000000" w:rsidRDefault="006078A6">
      <w:pPr>
        <w:pStyle w:val="Tekstpodstawowy"/>
        <w:numPr>
          <w:ilvl w:val="0"/>
          <w:numId w:val="13"/>
        </w:numPr>
      </w:pPr>
      <w:r>
        <w:rPr>
          <w:b w:val="0"/>
          <w:bCs w:val="0"/>
        </w:rPr>
        <w:t xml:space="preserve">udzielanie nieodpłatnej pomocy prawnej oraz </w:t>
      </w:r>
      <w:r>
        <w:rPr>
          <w:b w:val="0"/>
          <w:bCs w:val="0"/>
        </w:rPr>
        <w:t>świadczenie nieodpłatnego poradnictwa (2 punkty).</w:t>
      </w:r>
    </w:p>
    <w:p w:rsidR="00000000" w:rsidRDefault="006078A6">
      <w:pPr>
        <w:pStyle w:val="Tekstpodstawowy"/>
        <w:numPr>
          <w:ilvl w:val="0"/>
          <w:numId w:val="6"/>
        </w:numPr>
      </w:pPr>
      <w:r>
        <w:rPr>
          <w:b w:val="0"/>
          <w:bCs w:val="0"/>
        </w:rPr>
        <w:t xml:space="preserve">Wyłoniony w drodze otwartego konkursu ofert podmiot prowadzący w 2022 roku punkty NPP na terenie Powiatu Tomaszowskiego zobowiązany będzie do realizowania zadania zgodnie z przepisami ustawy o </w:t>
      </w:r>
      <w:r>
        <w:rPr>
          <w:b w:val="0"/>
          <w:bCs w:val="0"/>
          <w:color w:val="000000"/>
        </w:rPr>
        <w:t xml:space="preserve">nieodpłatnej </w:t>
      </w:r>
      <w:r>
        <w:rPr>
          <w:b w:val="0"/>
          <w:bCs w:val="0"/>
          <w:color w:val="000000"/>
        </w:rPr>
        <w:t>pomocy prawnej, nieodpłatnym poradnictwie obywatelskim oraz edukacji prawnej</w:t>
      </w:r>
      <w:r>
        <w:rPr>
          <w:b w:val="0"/>
          <w:bCs w:val="0"/>
        </w:rPr>
        <w:t xml:space="preserve"> oraz umową zawartą z Powiatem Tomaszowskim.</w:t>
      </w:r>
    </w:p>
    <w:p w:rsidR="00000000" w:rsidRDefault="006078A6">
      <w:pPr>
        <w:pStyle w:val="Tekstpodstawowy"/>
        <w:ind w:left="360"/>
        <w:rPr>
          <w:b w:val="0"/>
          <w:bCs w:val="0"/>
        </w:rPr>
      </w:pPr>
    </w:p>
    <w:p w:rsidR="00000000" w:rsidRDefault="006078A6">
      <w:pPr>
        <w:pStyle w:val="Tekstpodstawowy"/>
        <w:numPr>
          <w:ilvl w:val="0"/>
          <w:numId w:val="4"/>
        </w:numPr>
      </w:pPr>
      <w:r>
        <w:rPr>
          <w:rFonts w:eastAsia="Arial"/>
        </w:rPr>
        <w:t xml:space="preserve"> </w:t>
      </w:r>
      <w:r>
        <w:t xml:space="preserve">Wysokość środków publicznych przeznaczonych na realizację zadania.  </w:t>
      </w:r>
    </w:p>
    <w:p w:rsidR="00000000" w:rsidRDefault="006078A6">
      <w:pPr>
        <w:pStyle w:val="Tekstpodstawowy"/>
      </w:pPr>
    </w:p>
    <w:p w:rsidR="00000000" w:rsidRDefault="006078A6">
      <w:pPr>
        <w:pStyle w:val="Tekstpodstawowy"/>
      </w:pPr>
      <w:r>
        <w:rPr>
          <w:b w:val="0"/>
          <w:bCs w:val="0"/>
        </w:rPr>
        <w:t>Na realizację zadania pn.: „Prowadzenie punktów nieodpłatnej po</w:t>
      </w:r>
      <w:r>
        <w:rPr>
          <w:b w:val="0"/>
          <w:bCs w:val="0"/>
        </w:rPr>
        <w:t xml:space="preserve">mocy prawnej,                                 nieodpłatnego poradnictwa obywatelskiego oraz realizację zadań z zakresu edukacji prawnej na terenie powiatu tomaszowskiego w 2022 roku” planuje się przeznaczyć dotację w wysokości </w:t>
      </w:r>
      <w:r>
        <w:rPr>
          <w:color w:val="000000"/>
        </w:rPr>
        <w:t>120 120,00 złotych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  <w:i/>
          <w:iCs/>
          <w:color w:val="000000"/>
        </w:rPr>
        <w:t xml:space="preserve">(słownie: </w:t>
      </w:r>
      <w:r>
        <w:rPr>
          <w:b w:val="0"/>
          <w:bCs w:val="0"/>
          <w:i/>
          <w:iCs/>
          <w:color w:val="000000"/>
        </w:rPr>
        <w:t xml:space="preserve">sto dwadzieścia tysięcy sto dwadzieścia  złotych) </w:t>
      </w:r>
      <w:r>
        <w:rPr>
          <w:b w:val="0"/>
          <w:bCs w:val="0"/>
          <w:color w:val="000000"/>
        </w:rPr>
        <w:t>za prowadzenie 2 punktów nieodpłatnej pomowcy prawnej (za prowadzenie jednego punktu odpowiednio – 60 060,00 zł) oraz łącznie 5940,00 zł (pięć tysięcy dziewięćset czterdzieści zł.) na edukację prawną.</w:t>
      </w:r>
    </w:p>
    <w:p w:rsidR="00000000" w:rsidRDefault="006078A6">
      <w:pPr>
        <w:pStyle w:val="Tekstpodstawowy"/>
        <w:rPr>
          <w:b w:val="0"/>
          <w:bCs w:val="0"/>
        </w:rPr>
      </w:pPr>
    </w:p>
    <w:p w:rsidR="00000000" w:rsidRDefault="006078A6">
      <w:pPr>
        <w:pStyle w:val="Tekstpodstawowy"/>
        <w:rPr>
          <w:b w:val="0"/>
          <w:bCs w:val="0"/>
          <w:i/>
          <w:iCs/>
        </w:rPr>
      </w:pPr>
    </w:p>
    <w:p w:rsidR="00000000" w:rsidRDefault="006078A6">
      <w:pPr>
        <w:pStyle w:val="Tekstpodstawowy"/>
        <w:numPr>
          <w:ilvl w:val="0"/>
          <w:numId w:val="4"/>
        </w:numPr>
      </w:pPr>
      <w:r>
        <w:rPr>
          <w:rFonts w:eastAsia="Arial"/>
        </w:rPr>
        <w:lastRenderedPageBreak/>
        <w:t xml:space="preserve"> </w:t>
      </w:r>
      <w:r>
        <w:t>Za</w:t>
      </w:r>
      <w:r>
        <w:t>sady przyznania dotacji.</w:t>
      </w:r>
    </w:p>
    <w:p w:rsidR="00000000" w:rsidRDefault="006078A6">
      <w:pPr>
        <w:pStyle w:val="Tekstpodstawowy"/>
        <w:ind w:left="360"/>
        <w:rPr>
          <w:b w:val="0"/>
          <w:bCs w:val="0"/>
        </w:rPr>
      </w:pPr>
    </w:p>
    <w:p w:rsidR="00000000" w:rsidRDefault="006078A6">
      <w:pPr>
        <w:pStyle w:val="Tekstpodstawowy"/>
        <w:numPr>
          <w:ilvl w:val="0"/>
          <w:numId w:val="2"/>
        </w:numPr>
      </w:pPr>
      <w:r>
        <w:rPr>
          <w:b w:val="0"/>
          <w:bCs w:val="0"/>
        </w:rPr>
        <w:t>Zasady przyznania dotacji na realizację przedmiotowego zadania określają przepisy:</w:t>
      </w:r>
    </w:p>
    <w:p w:rsidR="00000000" w:rsidRDefault="006078A6">
      <w:pPr>
        <w:pStyle w:val="Tekstpodstawowy"/>
        <w:numPr>
          <w:ilvl w:val="0"/>
          <w:numId w:val="14"/>
        </w:numPr>
      </w:pPr>
      <w:r>
        <w:rPr>
          <w:b w:val="0"/>
          <w:bCs w:val="0"/>
        </w:rPr>
        <w:t>ustawa z dnia 5 sierpnia 2015 r. o nieodpłatnej pomocy prawnej, nieodpłatnym poradnictwie obywatelskim oraz edukacji prawnej (Dz. U. z 2021 r. poz.</w:t>
      </w:r>
      <w:r>
        <w:rPr>
          <w:b w:val="0"/>
          <w:bCs w:val="0"/>
        </w:rPr>
        <w:t xml:space="preserve"> 945), zwanej dalej: ustawą o nieodpłatnej pomocy prawnej;</w:t>
      </w:r>
    </w:p>
    <w:p w:rsidR="00000000" w:rsidRDefault="006078A6">
      <w:pPr>
        <w:pStyle w:val="Tekstpodstawowy"/>
        <w:numPr>
          <w:ilvl w:val="0"/>
          <w:numId w:val="14"/>
        </w:numPr>
      </w:pPr>
      <w:r>
        <w:rPr>
          <w:b w:val="0"/>
          <w:bCs w:val="0"/>
        </w:rPr>
        <w:t>ustawa z dnia 24 kwietnia 2003 r. o działalności pożytku publicznego i o wolontariacie (Dz. U. z 2020 r. poz. 1057 z późn. zm.),</w:t>
      </w:r>
      <w:r>
        <w:rPr>
          <w:b w:val="0"/>
          <w:bCs w:val="0"/>
          <w:color w:val="000000"/>
        </w:rPr>
        <w:t xml:space="preserve"> zwanej dalej ustawą o działalności pożytku publicznego; </w:t>
      </w:r>
    </w:p>
    <w:p w:rsidR="00000000" w:rsidRDefault="006078A6">
      <w:pPr>
        <w:pStyle w:val="Tekstpodstawowy"/>
        <w:numPr>
          <w:ilvl w:val="0"/>
          <w:numId w:val="14"/>
        </w:numPr>
      </w:pPr>
      <w:r>
        <w:rPr>
          <w:b w:val="0"/>
          <w:bCs w:val="0"/>
        </w:rPr>
        <w:t>ustawa z dn</w:t>
      </w:r>
      <w:r>
        <w:rPr>
          <w:b w:val="0"/>
          <w:bCs w:val="0"/>
        </w:rPr>
        <w:t xml:space="preserve">ia 27 sierpnia 2009 r. o finansach publicznych (Dz. U. z 2021 r. poz. 305 z późn. zm.); </w:t>
      </w:r>
    </w:p>
    <w:p w:rsidR="00000000" w:rsidRDefault="006078A6">
      <w:pPr>
        <w:pStyle w:val="Tekstpodstawowy"/>
        <w:numPr>
          <w:ilvl w:val="0"/>
          <w:numId w:val="14"/>
        </w:numPr>
      </w:pPr>
      <w:r>
        <w:rPr>
          <w:b w:val="0"/>
          <w:bCs w:val="0"/>
        </w:rPr>
        <w:t xml:space="preserve">rozporządzenie Ministra Sprawiedliwości z dnia 30 lipca 2021 r. w sprawie wysokości kwoty bazowej w 2022 r. (Dz. U. z 2021 r. poz. 1487). </w:t>
      </w:r>
    </w:p>
    <w:p w:rsidR="00000000" w:rsidRDefault="006078A6">
      <w:pPr>
        <w:pStyle w:val="Tekstpodstawowy"/>
        <w:numPr>
          <w:ilvl w:val="0"/>
          <w:numId w:val="2"/>
        </w:numPr>
      </w:pPr>
      <w:r>
        <w:rPr>
          <w:b w:val="0"/>
          <w:bCs w:val="0"/>
        </w:rPr>
        <w:t>Dotacja przyznana organizacj</w:t>
      </w:r>
      <w:r>
        <w:rPr>
          <w:b w:val="0"/>
          <w:bCs w:val="0"/>
        </w:rPr>
        <w:t>i pozarządowej zostanie jej przekazana po zawarciu umowy na wykonanie zadania publicznego, na warunkach w niej określonych, w równych 12-miesięcznych ratach.</w:t>
      </w:r>
    </w:p>
    <w:p w:rsidR="00000000" w:rsidRDefault="006078A6">
      <w:pPr>
        <w:pStyle w:val="Tekstpodstawowy"/>
        <w:numPr>
          <w:ilvl w:val="0"/>
          <w:numId w:val="2"/>
        </w:numPr>
      </w:pPr>
      <w:r>
        <w:rPr>
          <w:b w:val="0"/>
          <w:color w:val="000000"/>
        </w:rPr>
        <w:t xml:space="preserve">Ramowy wzór umowy określa rozporządzenie Przewodniczącego Komitetu do Spraw Pożytku Publicznego z </w:t>
      </w:r>
      <w:r>
        <w:rPr>
          <w:b w:val="0"/>
          <w:color w:val="000000"/>
        </w:rPr>
        <w:t>dnia 24 października 2018 roku w sprawie wzorów ofert  i ramowych wzorów umów dotyczących realizacji zadań publicznych oraz wzorów sprawozdań z wykonania tych zadań (Dz. U. 2018 r., poz. 2057 - zał. nr 3 do rozporządzenia, a  nr 1 do  niniejszego ogłoszeni</w:t>
      </w:r>
      <w:r>
        <w:rPr>
          <w:b w:val="0"/>
          <w:color w:val="000000"/>
        </w:rPr>
        <w:t xml:space="preserve">a).   </w:t>
      </w:r>
    </w:p>
    <w:p w:rsidR="00000000" w:rsidRDefault="006078A6">
      <w:pPr>
        <w:pStyle w:val="Nagwek2"/>
        <w:rPr>
          <w:b w:val="0"/>
          <w:bCs w:val="0"/>
          <w:color w:val="000000"/>
          <w:sz w:val="24"/>
        </w:rPr>
      </w:pPr>
    </w:p>
    <w:p w:rsidR="00000000" w:rsidRDefault="006078A6">
      <w:pPr>
        <w:pStyle w:val="Nagwek2"/>
        <w:tabs>
          <w:tab w:val="left" w:pos="-180"/>
          <w:tab w:val="left" w:pos="180"/>
        </w:tabs>
        <w:ind w:left="-180"/>
      </w:pPr>
      <w:r>
        <w:rPr>
          <w:sz w:val="24"/>
        </w:rPr>
        <w:t>IV. Terminy i warunki realizacji zadania.</w:t>
      </w:r>
    </w:p>
    <w:p w:rsidR="00000000" w:rsidRDefault="006078A6">
      <w:pPr>
        <w:jc w:val="both"/>
        <w:rPr>
          <w:rFonts w:ascii="Arial" w:hAnsi="Arial" w:cs="Arial"/>
          <w:b/>
          <w:bCs/>
        </w:rPr>
      </w:pPr>
    </w:p>
    <w:p w:rsidR="00000000" w:rsidRDefault="006078A6">
      <w:pPr>
        <w:pStyle w:val="Tekstpodstawowy31"/>
        <w:numPr>
          <w:ilvl w:val="0"/>
          <w:numId w:val="10"/>
        </w:numPr>
      </w:pPr>
      <w:r>
        <w:rPr>
          <w:sz w:val="24"/>
        </w:rPr>
        <w:t xml:space="preserve">Zadania objęte konkursem winny być zrealizowane w terminie od dnia 1 stycznia                     2022 roku do dnia 31 grudnia 2022 roku w punktach nieodpłatnej pomocy prawnej                         i </w:t>
      </w:r>
      <w:r>
        <w:rPr>
          <w:bCs/>
          <w:sz w:val="24"/>
        </w:rPr>
        <w:t>nie</w:t>
      </w:r>
      <w:r>
        <w:rPr>
          <w:bCs/>
          <w:sz w:val="24"/>
        </w:rPr>
        <w:t>odpłatnego poradnictwa obywatelskiego</w:t>
      </w:r>
      <w:r>
        <w:rPr>
          <w:b/>
          <w:bCs/>
          <w:sz w:val="24"/>
        </w:rPr>
        <w:t xml:space="preserve"> </w:t>
      </w:r>
      <w:r>
        <w:rPr>
          <w:sz w:val="24"/>
        </w:rPr>
        <w:t>usytuowanych na terenie powiatu tomaszowskiego, zgodnie ze szczegółowymi warunkami realizacji zadania, które określone zostaną w umowie.</w:t>
      </w:r>
    </w:p>
    <w:p w:rsidR="00000000" w:rsidRDefault="006078A6">
      <w:pPr>
        <w:pStyle w:val="Tekstpodstawowy31"/>
        <w:numPr>
          <w:ilvl w:val="0"/>
          <w:numId w:val="10"/>
        </w:numPr>
      </w:pPr>
      <w:r>
        <w:rPr>
          <w:sz w:val="24"/>
        </w:rPr>
        <w:t xml:space="preserve">Zadania winny być zrealizowane z najwyższą starannością, zgodnie z zawartą umową </w:t>
      </w:r>
      <w:r>
        <w:rPr>
          <w:sz w:val="24"/>
        </w:rPr>
        <w:t>oraz obowiązującymi standardami i przepisami w zakresie opisanym w ofercie.</w:t>
      </w:r>
    </w:p>
    <w:p w:rsidR="00000000" w:rsidRDefault="006078A6">
      <w:pPr>
        <w:numPr>
          <w:ilvl w:val="0"/>
          <w:numId w:val="10"/>
        </w:numPr>
        <w:jc w:val="both"/>
      </w:pPr>
      <w:r>
        <w:rPr>
          <w:rFonts w:ascii="Arial" w:hAnsi="Arial" w:cs="Arial"/>
          <w:color w:val="000000"/>
        </w:rPr>
        <w:t>Organizacja pozarządowa jest zobowiązana do wykonywania działań z zakresu edukacji prawnej zgodnie obowiązującymi przepisami prawa w tym zakresie, w wymiarze co najmniej jednego za</w:t>
      </w:r>
      <w:r>
        <w:rPr>
          <w:rFonts w:ascii="Arial" w:hAnsi="Arial" w:cs="Arial"/>
          <w:color w:val="000000"/>
        </w:rPr>
        <w:t>dania na rok na każdy punkt. W trakcie roku dopuszcza się możliwość wprowadzenia zmian do zaproponowanych przez organizację działań w zakresie edukacji prawnej  w zależności od rozpoznanych potrzeb.</w:t>
      </w:r>
    </w:p>
    <w:p w:rsidR="00000000" w:rsidRDefault="006078A6">
      <w:pPr>
        <w:numPr>
          <w:ilvl w:val="0"/>
          <w:numId w:val="10"/>
        </w:numPr>
        <w:jc w:val="both"/>
      </w:pPr>
      <w:r>
        <w:rPr>
          <w:rFonts w:ascii="Arial" w:hAnsi="Arial" w:cs="Arial"/>
        </w:rPr>
        <w:t xml:space="preserve">Organizacja pozarządowa zapewnia udzielanie nieodpłatnej </w:t>
      </w:r>
      <w:r>
        <w:rPr>
          <w:rFonts w:ascii="Arial" w:hAnsi="Arial" w:cs="Arial"/>
        </w:rPr>
        <w:t xml:space="preserve">pomocy prawnej lub świadczenie nieodpłatnego poradnictwa obywatelskiego na zasadach określonych w art. 4 ust. 1 – 3 , art. 4a, art. 5,art. 7 oraz art. 8 ust. 2-13 ustawy o nieodpłatnej pomocy prawnej, a także aktów wykonawczych wydanych na jej podstawie. </w:t>
      </w:r>
    </w:p>
    <w:p w:rsidR="00000000" w:rsidRDefault="006078A6">
      <w:pPr>
        <w:pStyle w:val="Tekstpodstawowy"/>
        <w:numPr>
          <w:ilvl w:val="0"/>
          <w:numId w:val="10"/>
        </w:numPr>
      </w:pPr>
      <w:r>
        <w:rPr>
          <w:b w:val="0"/>
          <w:bCs w:val="0"/>
        </w:rPr>
        <w:t>Osoby realizujące bezpośrednio zadania muszą posiadać odpowiednie kwalifikacje i doświadczenie w tym zakresie, zgodnie art. 5 oraz art. 11 ust. 3 (w zakresie nieodpłatnej pomocy prawnej),  art. 11 ust. 3a (w zakresie nieodpłatnego poradnictwa obywatelskieg</w:t>
      </w:r>
      <w:r>
        <w:rPr>
          <w:b w:val="0"/>
          <w:bCs w:val="0"/>
        </w:rPr>
        <w:t xml:space="preserve">o) lub art. 4a ust. 5 i 6 ustawy o nieodpłatnej pomocy prawnej. </w:t>
      </w:r>
    </w:p>
    <w:p w:rsidR="00000000" w:rsidRDefault="006078A6">
      <w:pPr>
        <w:numPr>
          <w:ilvl w:val="0"/>
          <w:numId w:val="10"/>
        </w:numPr>
        <w:jc w:val="both"/>
      </w:pPr>
      <w:r>
        <w:rPr>
          <w:rFonts w:ascii="Arial" w:hAnsi="Arial" w:cs="Arial"/>
        </w:rPr>
        <w:t>Udzielanie nieodpłatnej pomocy prawnej lub świadczenie nieodpłatnego poradnictwa obywatelskiego odbywać się będzie w punkcie podczas dyżuru trwającego 4 godziny dziennie, z wyłączeniem dni, o</w:t>
      </w:r>
      <w:r>
        <w:rPr>
          <w:rFonts w:ascii="Arial" w:hAnsi="Arial" w:cs="Arial"/>
        </w:rPr>
        <w:t xml:space="preserve"> których mowa w art. 1 pkt 1 ustawy z dnia 18 stycznia1951 r o dniach wolnych od pracy (Dz.U. z 2020 r, poz. 1920).</w:t>
      </w:r>
    </w:p>
    <w:p w:rsidR="00000000" w:rsidRDefault="006078A6">
      <w:pPr>
        <w:numPr>
          <w:ilvl w:val="0"/>
          <w:numId w:val="10"/>
        </w:numPr>
        <w:jc w:val="both"/>
      </w:pPr>
      <w:r>
        <w:rPr>
          <w:rFonts w:ascii="Arial" w:hAnsi="Arial" w:cs="Arial"/>
        </w:rPr>
        <w:t xml:space="preserve">W ramach dyżuru nie określa się z góry podziału czasu na prowadzenie nieodpłatnej mediacji w zakresie, o którym mowa w art. 4a ust. 1 pkt 4 </w:t>
      </w:r>
      <w:r>
        <w:rPr>
          <w:rFonts w:ascii="Arial" w:hAnsi="Arial" w:cs="Arial"/>
        </w:rPr>
        <w:t xml:space="preserve">ustawy o nieodpłatnej </w:t>
      </w:r>
      <w:r>
        <w:rPr>
          <w:rFonts w:ascii="Arial" w:hAnsi="Arial" w:cs="Arial"/>
        </w:rPr>
        <w:lastRenderedPageBreak/>
        <w:t>pomocy prawnej. Nieodpłatna mediacja prowadzona będzie przez mediatora w zależności od zapotrzebowania zgłaszanego  przez  osoby uprawnione, przy czym każdorazowe spotkanie z mediatorem podczas dyżuru nie może przekroczyć połowy czasu</w:t>
      </w:r>
      <w:r>
        <w:rPr>
          <w:rFonts w:ascii="Arial" w:hAnsi="Arial" w:cs="Arial"/>
        </w:rPr>
        <w:t xml:space="preserve"> trwania dyżuru. Szczegółowy sposób organizowania i przeprowadzania mediacji zostanie określony w umowie na realizację zadania.</w:t>
      </w:r>
    </w:p>
    <w:p w:rsidR="00000000" w:rsidRDefault="006078A6">
      <w:pPr>
        <w:numPr>
          <w:ilvl w:val="0"/>
          <w:numId w:val="10"/>
        </w:numPr>
        <w:jc w:val="both"/>
      </w:pPr>
      <w:r>
        <w:rPr>
          <w:rFonts w:ascii="Arial" w:hAnsi="Arial" w:cs="Arial"/>
        </w:rPr>
        <w:t>Zarząd Powiatu zastrzega sobie możliwość wydłużenia dyżurów do 5 godzin dziennie na zasadach zapisanych w art. 8 ust. 6 i 7 usta</w:t>
      </w:r>
      <w:r>
        <w:rPr>
          <w:rFonts w:ascii="Arial" w:hAnsi="Arial" w:cs="Arial"/>
        </w:rPr>
        <w:t>wy o nieodpłatnej pomocy prawnej. Wydłużenie czasu trwania dyżuru nie powoduje zwiększenia środków przeznaczonych na realizację zadania w danym roku.</w:t>
      </w:r>
    </w:p>
    <w:p w:rsidR="00000000" w:rsidRDefault="006078A6">
      <w:pPr>
        <w:numPr>
          <w:ilvl w:val="0"/>
          <w:numId w:val="10"/>
        </w:numPr>
        <w:jc w:val="both"/>
      </w:pPr>
      <w:r>
        <w:rPr>
          <w:rFonts w:ascii="Arial" w:hAnsi="Arial" w:cs="Arial"/>
        </w:rPr>
        <w:t xml:space="preserve">Osobom ze znaczną niepełnosprawnością ruchową, które nie mogą stawić się w punkcie osobiście, oraz osobom </w:t>
      </w:r>
      <w:r>
        <w:rPr>
          <w:rFonts w:ascii="Arial" w:hAnsi="Arial" w:cs="Arial"/>
        </w:rPr>
        <w:t xml:space="preserve">doświadczającym trudności w komunikowaniu się, o których mowa w </w:t>
      </w:r>
      <w:hyperlink r:id="rId5" w:anchor="_blank" w:history="1">
        <w:r>
          <w:rPr>
            <w:rStyle w:val="Hipercze"/>
            <w:rFonts w:ascii="Arial" w:hAnsi="Arial" w:cs="Arial"/>
            <w:color w:val="auto"/>
            <w:u w:val="none"/>
          </w:rPr>
          <w:t>ustawie</w:t>
        </w:r>
      </w:hyperlink>
      <w:r>
        <w:rPr>
          <w:rFonts w:ascii="Arial" w:hAnsi="Arial" w:cs="Arial"/>
        </w:rPr>
        <w:t xml:space="preserve"> z dnia 19 sierpnia 2011 r. o języku migowym i innych środkach komunikowania się (Dz. U. z 2017 r. poz.</w:t>
      </w:r>
      <w:r>
        <w:rPr>
          <w:rFonts w:ascii="Arial" w:hAnsi="Arial" w:cs="Arial"/>
        </w:rPr>
        <w:t xml:space="preserve"> 1824), może być udzielana </w:t>
      </w:r>
      <w:r>
        <w:rPr>
          <w:rStyle w:val="Uwydatnienie"/>
          <w:rFonts w:ascii="Arial" w:hAnsi="Arial" w:cs="Arial"/>
        </w:rPr>
        <w:t>nieodpłatna pomoc</w:t>
      </w:r>
      <w:r>
        <w:rPr>
          <w:rFonts w:ascii="Arial" w:hAnsi="Arial" w:cs="Arial"/>
        </w:rPr>
        <w:t xml:space="preserve"> prawna lub świadczone nieodpłatne poradnictwo obywatelskie, także poza punktem albo za pośrednictwem środków porozumiewania się na odległość, przy czym nie powoduje to zwiększenia środków przeznaczonych na reali</w:t>
      </w:r>
      <w:r>
        <w:rPr>
          <w:rFonts w:ascii="Arial" w:hAnsi="Arial" w:cs="Arial"/>
        </w:rPr>
        <w:t>zację zadania w danym roku.</w:t>
      </w:r>
    </w:p>
    <w:p w:rsidR="00000000" w:rsidRDefault="006078A6">
      <w:pPr>
        <w:numPr>
          <w:ilvl w:val="0"/>
          <w:numId w:val="10"/>
        </w:numPr>
        <w:jc w:val="both"/>
      </w:pPr>
      <w:r>
        <w:rPr>
          <w:rFonts w:ascii="Arial" w:hAnsi="Arial" w:cs="Arial"/>
        </w:rPr>
        <w:t>W przypadku, gdy w otwartym konkursie ofert nie wpłynie żadna oferta na prowadzenie punktu przeznaczonego na świadczenie nieodpłatnego poradnictwa obywatelskiego, albo żadna ze złożonych ofert nie spełni wymogów konkursu w częśc</w:t>
      </w:r>
      <w:r>
        <w:rPr>
          <w:rFonts w:ascii="Arial" w:hAnsi="Arial" w:cs="Arial"/>
        </w:rPr>
        <w:t>i dotyczącej świadczenia nieodpłatnego poradnictwa obywatelskiego, organizacji pozarządowej powierzone zostanie prowadzenie wszystkich  punktów z przeznaczeniem na udzielanie nieodpłatnej pomocy prawnej.</w:t>
      </w:r>
    </w:p>
    <w:p w:rsidR="00000000" w:rsidRDefault="006078A6">
      <w:pPr>
        <w:numPr>
          <w:ilvl w:val="0"/>
          <w:numId w:val="10"/>
        </w:numPr>
        <w:jc w:val="both"/>
      </w:pPr>
      <w:r>
        <w:rPr>
          <w:rFonts w:ascii="Arial" w:hAnsi="Arial" w:cs="Arial"/>
        </w:rPr>
        <w:t>Zleceniobiorca zobowiązany jest do złożenia sprawozd</w:t>
      </w:r>
      <w:r>
        <w:rPr>
          <w:rFonts w:ascii="Arial" w:hAnsi="Arial" w:cs="Arial"/>
        </w:rPr>
        <w:t>ania z wykonania zadania publicznego według wzoru określonego rozporządzeniem.</w:t>
      </w:r>
    </w:p>
    <w:p w:rsidR="00000000" w:rsidRDefault="006078A6">
      <w:pPr>
        <w:numPr>
          <w:ilvl w:val="0"/>
          <w:numId w:val="10"/>
        </w:numPr>
        <w:jc w:val="both"/>
      </w:pPr>
      <w:r>
        <w:rPr>
          <w:rFonts w:ascii="Arial" w:hAnsi="Arial" w:cs="Arial"/>
        </w:rPr>
        <w:t>Szczegółowe warunki realizacji zadania określa umowa.</w:t>
      </w:r>
      <w:bookmarkStart w:id="0" w:name="_Hlk526746357"/>
      <w:bookmarkEnd w:id="0"/>
      <w:r>
        <w:rPr>
          <w:rFonts w:ascii="Arial" w:hAnsi="Arial" w:cs="Arial"/>
        </w:rPr>
        <w:t xml:space="preserve"> </w:t>
      </w:r>
    </w:p>
    <w:p w:rsidR="00000000" w:rsidRDefault="006078A6">
      <w:pPr>
        <w:ind w:left="360"/>
        <w:jc w:val="both"/>
        <w:rPr>
          <w:rFonts w:ascii="Arial" w:hAnsi="Arial" w:cs="Arial"/>
        </w:rPr>
      </w:pPr>
    </w:p>
    <w:p w:rsidR="00000000" w:rsidRDefault="006078A6">
      <w:pPr>
        <w:pStyle w:val="Nagwek2"/>
        <w:ind w:left="-180"/>
      </w:pPr>
      <w:r>
        <w:rPr>
          <w:sz w:val="24"/>
        </w:rPr>
        <w:t>V.  Termin i warunki składania ofert</w:t>
      </w:r>
    </w:p>
    <w:p w:rsidR="00000000" w:rsidRDefault="006078A6">
      <w:pPr>
        <w:jc w:val="both"/>
        <w:rPr>
          <w:rFonts w:ascii="Arial" w:hAnsi="Arial" w:cs="Arial"/>
          <w:b/>
          <w:bCs/>
        </w:rPr>
      </w:pPr>
    </w:p>
    <w:p w:rsidR="00000000" w:rsidRDefault="006078A6">
      <w:pPr>
        <w:numPr>
          <w:ilvl w:val="0"/>
          <w:numId w:val="5"/>
        </w:numPr>
        <w:jc w:val="both"/>
      </w:pPr>
      <w:r>
        <w:rPr>
          <w:rFonts w:ascii="Arial" w:hAnsi="Arial" w:cs="Arial"/>
        </w:rPr>
        <w:t xml:space="preserve">Oferty należy przysyłać lub składać osobiście  </w:t>
      </w:r>
    </w:p>
    <w:p w:rsidR="00000000" w:rsidRDefault="006078A6">
      <w:pPr>
        <w:jc w:val="both"/>
      </w:pPr>
      <w:r>
        <w:rPr>
          <w:rFonts w:ascii="Arial" w:eastAsia="Arial" w:hAnsi="Arial" w:cs="Arial"/>
        </w:rPr>
        <w:t xml:space="preserve">                                   </w:t>
      </w:r>
      <w:r>
        <w:rPr>
          <w:rFonts w:ascii="Arial" w:eastAsia="Arial" w:hAnsi="Arial" w:cs="Arial"/>
        </w:rPr>
        <w:t xml:space="preserve">              </w:t>
      </w:r>
    </w:p>
    <w:p w:rsidR="00000000" w:rsidRDefault="006078A6">
      <w:pPr>
        <w:jc w:val="both"/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  <w:b/>
          <w:bCs/>
          <w:color w:val="000000"/>
        </w:rPr>
        <w:t xml:space="preserve">w terminie do dnia 19 listopada 2021 roku,  do godziny 15 </w:t>
      </w:r>
      <w:r>
        <w:rPr>
          <w:rFonts w:ascii="Arial" w:hAnsi="Arial" w:cs="Arial"/>
          <w:b/>
          <w:bCs/>
          <w:color w:val="000000"/>
          <w:vertAlign w:val="superscript"/>
        </w:rPr>
        <w:t>30</w:t>
      </w:r>
      <w:r>
        <w:rPr>
          <w:rFonts w:ascii="Arial" w:hAnsi="Arial" w:cs="Arial"/>
          <w:b/>
          <w:bCs/>
          <w:color w:val="000000"/>
        </w:rPr>
        <w:t xml:space="preserve">  (d</w:t>
      </w:r>
      <w:r>
        <w:rPr>
          <w:rStyle w:val="Pogrubienie"/>
          <w:rFonts w:ascii="Arial" w:hAnsi="Arial" w:cs="Arial"/>
          <w:color w:val="000000"/>
        </w:rPr>
        <w:t>ecyduje data wpływu do Urzędu, a nie data stempla pocztowego).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000000" w:rsidRDefault="006078A6">
      <w:pPr>
        <w:jc w:val="both"/>
      </w:pPr>
      <w:r>
        <w:rPr>
          <w:rFonts w:ascii="Arial" w:eastAsia="Arial" w:hAnsi="Arial" w:cs="Arial"/>
          <w:b/>
          <w:bCs/>
          <w:color w:val="000000"/>
        </w:rPr>
        <w:t xml:space="preserve">     </w:t>
      </w:r>
    </w:p>
    <w:p w:rsidR="00000000" w:rsidRDefault="006078A6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  <w:u w:val="single"/>
        </w:rPr>
        <w:t>w wersji papierowej</w:t>
      </w:r>
      <w:r>
        <w:rPr>
          <w:rFonts w:ascii="Arial" w:hAnsi="Arial" w:cs="Arial"/>
        </w:rPr>
        <w:t xml:space="preserve"> na adres:</w:t>
      </w:r>
    </w:p>
    <w:p w:rsidR="00000000" w:rsidRDefault="006078A6">
      <w:pPr>
        <w:jc w:val="both"/>
      </w:pPr>
      <w:r>
        <w:rPr>
          <w:rFonts w:ascii="Arial" w:eastAsia="Arial" w:hAnsi="Arial" w:cs="Arial"/>
        </w:rPr>
        <w:t xml:space="preserve">     </w:t>
      </w:r>
    </w:p>
    <w:p w:rsidR="00000000" w:rsidRDefault="006078A6">
      <w:pPr>
        <w:jc w:val="both"/>
      </w:pP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  <w:b/>
          <w:bCs/>
        </w:rPr>
        <w:t>Starostwo Powiatowe w Tomaszowie Lubelskim</w:t>
      </w:r>
    </w:p>
    <w:p w:rsidR="00000000" w:rsidRDefault="006078A6">
      <w:pPr>
        <w:jc w:val="both"/>
      </w:pPr>
      <w:r>
        <w:rPr>
          <w:rFonts w:ascii="Arial" w:eastAsia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>ul. Lwo</w:t>
      </w:r>
      <w:r>
        <w:rPr>
          <w:rFonts w:ascii="Arial" w:hAnsi="Arial" w:cs="Arial"/>
          <w:b/>
          <w:bCs/>
        </w:rPr>
        <w:t>wska 68</w:t>
      </w:r>
    </w:p>
    <w:p w:rsidR="00000000" w:rsidRDefault="006078A6">
      <w:pPr>
        <w:jc w:val="both"/>
      </w:pPr>
      <w:r>
        <w:rPr>
          <w:rFonts w:ascii="Arial" w:eastAsia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>22-600 Tomaszów Lubelski</w:t>
      </w:r>
    </w:p>
    <w:p w:rsidR="00000000" w:rsidRDefault="006078A6">
      <w:pPr>
        <w:jc w:val="both"/>
      </w:pPr>
      <w:r>
        <w:rPr>
          <w:rFonts w:ascii="Arial" w:eastAsia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>Sekretariat, piętro I, pokój nr 30</w:t>
      </w:r>
    </w:p>
    <w:p w:rsidR="00000000" w:rsidRDefault="006078A6">
      <w:pPr>
        <w:spacing w:line="360" w:lineRule="auto"/>
        <w:jc w:val="both"/>
      </w:pPr>
      <w:r>
        <w:rPr>
          <w:rFonts w:ascii="Arial" w:eastAsia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z dopiskiem, </w:t>
      </w:r>
      <w:r>
        <w:rPr>
          <w:rFonts w:ascii="Arial" w:hAnsi="Arial" w:cs="Arial"/>
        </w:rPr>
        <w:t>w zależności od zakresu (składających się na realizację zadania publicznego) zadań ujętych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 ofercie:</w:t>
      </w:r>
      <w:r>
        <w:rPr>
          <w:rFonts w:ascii="Arial" w:hAnsi="Arial" w:cs="Arial"/>
          <w:b/>
          <w:bCs/>
        </w:rPr>
        <w:t xml:space="preserve"> </w:t>
      </w:r>
    </w:p>
    <w:p w:rsidR="00000000" w:rsidRDefault="006078A6">
      <w:pPr>
        <w:spacing w:line="360" w:lineRule="auto"/>
        <w:jc w:val="both"/>
      </w:pP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1.   „KONKURS – nieodpłatna pomoc prawna 202</w:t>
      </w:r>
      <w:r>
        <w:rPr>
          <w:rFonts w:ascii="Arial" w:hAnsi="Arial" w:cs="Arial"/>
          <w:b/>
          <w:bCs/>
        </w:rPr>
        <w:t xml:space="preserve">2”, </w:t>
      </w:r>
    </w:p>
    <w:p w:rsidR="00000000" w:rsidRDefault="006078A6">
      <w:pPr>
        <w:numPr>
          <w:ilvl w:val="0"/>
          <w:numId w:val="5"/>
        </w:numPr>
        <w:tabs>
          <w:tab w:val="left" w:pos="1800"/>
        </w:tabs>
        <w:spacing w:line="360" w:lineRule="auto"/>
        <w:ind w:firstLine="1440"/>
        <w:jc w:val="both"/>
      </w:pP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KONKURS – nieodpłatne poradnictwo obywatelskie 2022”,</w:t>
      </w:r>
    </w:p>
    <w:p w:rsidR="00000000" w:rsidRDefault="006078A6">
      <w:pPr>
        <w:spacing w:line="360" w:lineRule="auto"/>
        <w:jc w:val="both"/>
      </w:pPr>
      <w:r>
        <w:rPr>
          <w:rFonts w:ascii="Arial" w:eastAsia="Arial" w:hAnsi="Arial" w:cs="Arial"/>
          <w:b/>
          <w:bCs/>
        </w:rPr>
        <w:t xml:space="preserve">                              </w:t>
      </w:r>
      <w:r>
        <w:rPr>
          <w:rFonts w:ascii="Arial" w:hAnsi="Arial" w:cs="Arial"/>
          <w:b/>
          <w:bCs/>
        </w:rPr>
        <w:t xml:space="preserve">3. „KONKURS – nieodpłatna pomoc prawna oraz nieodpłatne            </w:t>
      </w:r>
    </w:p>
    <w:p w:rsidR="00000000" w:rsidRDefault="006078A6">
      <w:pPr>
        <w:ind w:left="1770"/>
        <w:jc w:val="both"/>
      </w:pPr>
      <w:r>
        <w:rPr>
          <w:rFonts w:ascii="Arial" w:eastAsia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>poradnictwo obywatelskie 2022”.</w:t>
      </w:r>
    </w:p>
    <w:p w:rsidR="00000000" w:rsidRDefault="006078A6">
      <w:pPr>
        <w:pStyle w:val="Tekstpodstawowy31"/>
        <w:suppressAutoHyphens w:val="0"/>
        <w:rPr>
          <w:b/>
          <w:bCs/>
          <w:sz w:val="24"/>
          <w:lang w:eastAsia="pl-PL"/>
        </w:rPr>
      </w:pPr>
    </w:p>
    <w:p w:rsidR="00000000" w:rsidRDefault="006078A6">
      <w:pPr>
        <w:pStyle w:val="Tekstpodstawowywcity31"/>
      </w:pPr>
      <w:r>
        <w:rPr>
          <w:sz w:val="24"/>
        </w:rPr>
        <w:t>2.  Warunkiem przystąpienia do konkursu jest złożenie ofer</w:t>
      </w:r>
      <w:r>
        <w:rPr>
          <w:sz w:val="24"/>
        </w:rPr>
        <w:t xml:space="preserve">ty zgodnie z wzorem określonym w zał. nr 1 do rozporządzenia Przewodniczącego Komitetu do Spraw Pożytku Publicznego z dnia 24 października 2018 roku w sprawie wzorów ofert i </w:t>
      </w:r>
      <w:r>
        <w:rPr>
          <w:sz w:val="24"/>
        </w:rPr>
        <w:lastRenderedPageBreak/>
        <w:t>ramowych wzorów umów dotyczących realizacji zadań publicznych oraz wzorów sprawozd</w:t>
      </w:r>
      <w:r>
        <w:rPr>
          <w:sz w:val="24"/>
        </w:rPr>
        <w:t>ań z wykonania tych zadań (Dz. U. 2018 r., poz. 2057) (zał. nr 1 do rozporządzenia, a nr 2 do niniejszego ogłoszenia).</w:t>
      </w:r>
    </w:p>
    <w:p w:rsidR="00000000" w:rsidRDefault="006078A6">
      <w:pPr>
        <w:numPr>
          <w:ilvl w:val="0"/>
          <w:numId w:val="5"/>
        </w:numPr>
        <w:jc w:val="both"/>
      </w:pPr>
      <w:r>
        <w:rPr>
          <w:rFonts w:ascii="Arial" w:hAnsi="Arial" w:cs="Arial"/>
        </w:rPr>
        <w:t xml:space="preserve">Druk  oferty, a także wzory sprawozdania z wykonania zadania można pobrać ze strony internetowej: </w:t>
      </w:r>
      <w:hyperlink r:id="rId6" w:history="1">
        <w:r>
          <w:rPr>
            <w:rStyle w:val="Hipercze"/>
            <w:rFonts w:ascii="Arial" w:hAnsi="Arial" w:cs="Arial"/>
          </w:rPr>
          <w:t>www.powiat-tomaszowski.com.pl</w:t>
        </w:r>
      </w:hyperlink>
      <w:r>
        <w:rPr>
          <w:rFonts w:ascii="Arial" w:hAnsi="Arial" w:cs="Arial"/>
        </w:rPr>
        <w:t xml:space="preserve">  – zakładka: Kontakt, hasło: Nieodpłatna pomoc prawna. </w:t>
      </w:r>
    </w:p>
    <w:p w:rsidR="00000000" w:rsidRDefault="006078A6">
      <w:pPr>
        <w:numPr>
          <w:ilvl w:val="0"/>
          <w:numId w:val="5"/>
        </w:numPr>
        <w:jc w:val="both"/>
      </w:pPr>
      <w:r>
        <w:rPr>
          <w:rFonts w:ascii="Arial" w:hAnsi="Arial" w:cs="Arial"/>
        </w:rPr>
        <w:t>Oferta musi być sporządzona w formie pisemnej, w języku polskim, musi być kompletna, wypełniona czytelnie, opatrzona czytelnym/mi podpisem/mi przez osobę/y</w:t>
      </w:r>
      <w:r>
        <w:rPr>
          <w:rFonts w:ascii="Arial" w:hAnsi="Arial" w:cs="Arial"/>
        </w:rPr>
        <w:t>, które zgodnie z postanowieniami własnego statutu lub innego dokumentu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są uprawnione do reprezentowania podmiotu i zaciągania w jego imieniu zobowiązań finansowych oraz zawierania umów. </w:t>
      </w:r>
    </w:p>
    <w:p w:rsidR="00000000" w:rsidRDefault="006078A6">
      <w:pPr>
        <w:numPr>
          <w:ilvl w:val="0"/>
          <w:numId w:val="5"/>
        </w:numPr>
        <w:jc w:val="both"/>
      </w:pPr>
      <w:r>
        <w:rPr>
          <w:rFonts w:ascii="Arial" w:hAnsi="Arial" w:cs="Arial"/>
        </w:rPr>
        <w:t xml:space="preserve">O realizację zadań pn.: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</w:rPr>
        <w:t>Prowadzenie punktów nieodpłatnej pomocy pra</w:t>
      </w:r>
      <w:r>
        <w:rPr>
          <w:rFonts w:ascii="Arial" w:hAnsi="Arial" w:cs="Arial"/>
        </w:rPr>
        <w:t>wnej,                                   nieodpłatnego poradnictwa obywatelskiego oraz realizację zadań z zakresu edukacji prawnej na terenie powiatu tomaszowskiego w 2022 roku</w:t>
      </w:r>
      <w:r>
        <w:rPr>
          <w:rFonts w:ascii="Arial" w:hAnsi="Arial" w:cs="Arial"/>
          <w:b/>
          <w:bCs/>
        </w:rPr>
        <w:t xml:space="preserve">” </w:t>
      </w:r>
      <w:r>
        <w:rPr>
          <w:rFonts w:ascii="Arial" w:hAnsi="Arial" w:cs="Arial"/>
        </w:rPr>
        <w:t>mogą ubiegać się organizacje pozarządowe prowadzące działalność pożytku publicz</w:t>
      </w:r>
      <w:r>
        <w:rPr>
          <w:rFonts w:ascii="Arial" w:hAnsi="Arial" w:cs="Arial"/>
        </w:rPr>
        <w:t>nego w zakresie, o którym mowa   w art. 4 ust. 1 pkt 1b i/lub 22 a ustawy z dnia 24 kwietnia 2003 roku o działalności pożytku publicznego, prowadzące działalność statutową w zakresie zadań będących przedmiotem konkursu, jednocześnie wpisane na listę organi</w:t>
      </w:r>
      <w:r>
        <w:rPr>
          <w:rFonts w:ascii="Arial" w:hAnsi="Arial" w:cs="Arial"/>
        </w:rPr>
        <w:t>zacji pozarządowych uprawnionych do prowadzenia punktów na obszarze województwa lubelskiego prowadzoną przez Wojewodę Lubelskiego.</w:t>
      </w:r>
    </w:p>
    <w:p w:rsidR="00000000" w:rsidRDefault="006078A6">
      <w:pPr>
        <w:numPr>
          <w:ilvl w:val="0"/>
          <w:numId w:val="5"/>
        </w:numPr>
        <w:jc w:val="both"/>
      </w:pPr>
      <w:r>
        <w:rPr>
          <w:rFonts w:ascii="Arial" w:hAnsi="Arial" w:cs="Arial"/>
          <w:color w:val="000000"/>
        </w:rPr>
        <w:t xml:space="preserve">Oferta powinna wskazywać wprost osoby, które będą świadczyły nieodpłatną pomoc prawną, nieodpłatne poradnictwo obywatelskie, </w:t>
      </w:r>
      <w:r>
        <w:rPr>
          <w:rFonts w:ascii="Arial" w:hAnsi="Arial" w:cs="Arial"/>
          <w:color w:val="000000"/>
        </w:rPr>
        <w:t xml:space="preserve">mediację na terenie powiatu tomaszowskiego </w:t>
      </w:r>
      <w:r>
        <w:rPr>
          <w:rFonts w:ascii="Arial" w:hAnsi="Arial" w:cs="Arial"/>
        </w:rPr>
        <w:t xml:space="preserve">(maksymalnie 5 osób do jednego punktu). </w:t>
      </w:r>
    </w:p>
    <w:p w:rsidR="00000000" w:rsidRDefault="006078A6">
      <w:pPr>
        <w:numPr>
          <w:ilvl w:val="0"/>
          <w:numId w:val="5"/>
        </w:numPr>
        <w:jc w:val="both"/>
      </w:pPr>
      <w:r>
        <w:rPr>
          <w:rFonts w:ascii="Arial" w:hAnsi="Arial" w:cs="Arial"/>
        </w:rPr>
        <w:t>O powierzenie prowadzenia punktu nie może ubiegać się organizacja pozarządowa, która w okresie dwóch lat poprzedzających przystąpienie do otwartego konkursu ofert, nie rozl</w:t>
      </w:r>
      <w:r>
        <w:rPr>
          <w:rFonts w:ascii="Arial" w:hAnsi="Arial" w:cs="Arial"/>
        </w:rPr>
        <w:t>iczyła się z dotacji przyznanej na wykonanie zadania publicznego lub wykorzystała dotację niezgodnie z celem jej przyznania, jak również ta organizacja pozarządowa, z którą starosta rozwiązał umowę. Termin dwóch lat biegnie od dnia rozliczenia się z dotacj</w:t>
      </w:r>
      <w:r>
        <w:rPr>
          <w:rFonts w:ascii="Arial" w:hAnsi="Arial" w:cs="Arial"/>
        </w:rPr>
        <w:t>i i zwrotu nienależnych środków wraz z odsetkami  albo rozwiązania umowy.</w:t>
      </w:r>
    </w:p>
    <w:p w:rsidR="00000000" w:rsidRDefault="006078A6">
      <w:pPr>
        <w:numPr>
          <w:ilvl w:val="0"/>
          <w:numId w:val="5"/>
        </w:numPr>
        <w:jc w:val="both"/>
      </w:pPr>
      <w:r>
        <w:rPr>
          <w:rFonts w:ascii="Arial" w:hAnsi="Arial" w:cs="Arial"/>
          <w:color w:val="000000"/>
        </w:rPr>
        <w:t xml:space="preserve">W ofercie organizacja powinna przedstawić swoje propozycje działań w zakresie edukacji prawnej i związane z tym koszty w ramach przewidzianych na ten cel środków. </w:t>
      </w:r>
    </w:p>
    <w:p w:rsidR="00000000" w:rsidRDefault="006078A6">
      <w:pPr>
        <w:pStyle w:val="Tekstpodstawowy"/>
        <w:numPr>
          <w:ilvl w:val="0"/>
          <w:numId w:val="5"/>
        </w:numPr>
      </w:pPr>
      <w:r>
        <w:rPr>
          <w:b w:val="0"/>
          <w:color w:val="000000"/>
        </w:rPr>
        <w:t>Jeżeli organizacja</w:t>
      </w:r>
      <w:r>
        <w:rPr>
          <w:b w:val="0"/>
          <w:color w:val="000000"/>
        </w:rPr>
        <w:t xml:space="preserve"> pozarządowa przewiduje dyżury o określonej specjalizacji, zobowiązana jest do określenia tego w ofercie.</w:t>
      </w:r>
    </w:p>
    <w:p w:rsidR="00000000" w:rsidRDefault="006078A6">
      <w:pPr>
        <w:pStyle w:val="Tekstpodstawowy"/>
        <w:numPr>
          <w:ilvl w:val="0"/>
          <w:numId w:val="5"/>
        </w:numPr>
      </w:pPr>
      <w:r>
        <w:rPr>
          <w:b w:val="0"/>
          <w:color w:val="000000"/>
        </w:rPr>
        <w:t xml:space="preserve">Złożenie oferty nie jest równoznaczne z przyznaniem dotacji. </w:t>
      </w:r>
    </w:p>
    <w:p w:rsidR="00000000" w:rsidRDefault="006078A6">
      <w:pPr>
        <w:numPr>
          <w:ilvl w:val="0"/>
          <w:numId w:val="5"/>
        </w:numPr>
        <w:jc w:val="both"/>
      </w:pPr>
      <w:r>
        <w:rPr>
          <w:rFonts w:ascii="Arial" w:hAnsi="Arial" w:cs="Arial"/>
        </w:rPr>
        <w:t>Do oferty należy dołączyć następujące dokumenty:</w:t>
      </w:r>
    </w:p>
    <w:p w:rsidR="00000000" w:rsidRDefault="006078A6">
      <w:pPr>
        <w:numPr>
          <w:ilvl w:val="0"/>
          <w:numId w:val="3"/>
        </w:numPr>
        <w:jc w:val="both"/>
      </w:pPr>
      <w:r>
        <w:rPr>
          <w:rFonts w:ascii="Arial" w:hAnsi="Arial" w:cs="Arial"/>
        </w:rPr>
        <w:t>kopia aktualnego statutu lub innego dok</w:t>
      </w:r>
      <w:r>
        <w:rPr>
          <w:rFonts w:ascii="Arial" w:hAnsi="Arial" w:cs="Arial"/>
        </w:rPr>
        <w:t>umentu zawierającego informacje o zakresie działalności podmiotu oraz wskazującego organy uprawnione do reprezentowania</w:t>
      </w:r>
      <w:r>
        <w:rPr>
          <w:rFonts w:ascii="Arial" w:hAnsi="Arial" w:cs="Arial"/>
          <w:color w:val="FF0000"/>
        </w:rPr>
        <w:t>;</w:t>
      </w:r>
    </w:p>
    <w:p w:rsidR="00000000" w:rsidRDefault="006078A6">
      <w:pPr>
        <w:numPr>
          <w:ilvl w:val="0"/>
          <w:numId w:val="3"/>
        </w:numPr>
        <w:jc w:val="both"/>
      </w:pPr>
      <w:r>
        <w:rPr>
          <w:rFonts w:ascii="Arial" w:hAnsi="Arial" w:cs="Arial"/>
        </w:rPr>
        <w:t>kopia aktualnego odpisu z właściwego rejestru;</w:t>
      </w:r>
    </w:p>
    <w:p w:rsidR="00000000" w:rsidRDefault="006078A6">
      <w:pPr>
        <w:numPr>
          <w:ilvl w:val="0"/>
          <w:numId w:val="3"/>
        </w:numPr>
        <w:jc w:val="both"/>
      </w:pPr>
      <w:r>
        <w:rPr>
          <w:rFonts w:ascii="Arial" w:hAnsi="Arial" w:cs="Arial"/>
        </w:rPr>
        <w:t>sprawozdanie z prowadzonej działalności: merytoryczne i finansowe za rok ubiegły, podpis</w:t>
      </w:r>
      <w:r>
        <w:rPr>
          <w:rFonts w:ascii="Arial" w:hAnsi="Arial" w:cs="Arial"/>
        </w:rPr>
        <w:t>ane przez osoby uprawnione do reprezentowania podmiotu;</w:t>
      </w:r>
    </w:p>
    <w:p w:rsidR="00000000" w:rsidRDefault="006078A6">
      <w:pPr>
        <w:numPr>
          <w:ilvl w:val="0"/>
          <w:numId w:val="3"/>
        </w:numPr>
        <w:jc w:val="both"/>
      </w:pPr>
      <w:r>
        <w:rPr>
          <w:rFonts w:ascii="Arial" w:hAnsi="Arial" w:cs="Arial"/>
        </w:rPr>
        <w:t>w przypadku, gdy oferta podpisana jest przez inne osoby niż wskazane w aktualnym odpisie potwierdzającym wpis do właściwej ewidencji lub rejestru należy dołączyć stosowne pełnomocnictwa lub upoważnien</w:t>
      </w:r>
      <w:r>
        <w:rPr>
          <w:rFonts w:ascii="Arial" w:hAnsi="Arial" w:cs="Arial"/>
        </w:rPr>
        <w:t>ia;</w:t>
      </w:r>
    </w:p>
    <w:p w:rsidR="00000000" w:rsidRDefault="006078A6">
      <w:pPr>
        <w:numPr>
          <w:ilvl w:val="0"/>
          <w:numId w:val="3"/>
        </w:numPr>
        <w:jc w:val="both"/>
      </w:pPr>
      <w:r>
        <w:rPr>
          <w:rFonts w:ascii="Arial" w:hAnsi="Arial" w:cs="Arial"/>
        </w:rPr>
        <w:t>kserokopię decyzji Wojewody Lubelskiego o wpisaniu na listę organizacji pozarządowych, uprawnionych do prowadzenia punktów  na obszarze województwa lubelskiego ze wskazaniem zakresu udzielania pomocy, tj. czy świadczy nieodpłatną pomoc prawną, czy świa</w:t>
      </w:r>
      <w:r>
        <w:rPr>
          <w:rFonts w:ascii="Arial" w:hAnsi="Arial" w:cs="Arial"/>
        </w:rPr>
        <w:t>dczy nieodpłatne poradnictwo obywatelskie, czy prowadzi nieodpłatna mediację (poświadczona za zgodność z oryginałem);</w:t>
      </w:r>
    </w:p>
    <w:p w:rsidR="00000000" w:rsidRDefault="006078A6">
      <w:pPr>
        <w:numPr>
          <w:ilvl w:val="0"/>
          <w:numId w:val="3"/>
        </w:numPr>
        <w:jc w:val="both"/>
      </w:pPr>
      <w:r>
        <w:rPr>
          <w:rFonts w:ascii="Arial" w:hAnsi="Arial" w:cs="Arial"/>
        </w:rPr>
        <w:lastRenderedPageBreak/>
        <w:t>imienny wykaz adwokatów, radców prawnych, doradców podatkowych, osób                          o których mowa w art. 11 ust. 3  lub doradcó</w:t>
      </w:r>
      <w:r>
        <w:rPr>
          <w:rFonts w:ascii="Arial" w:hAnsi="Arial" w:cs="Arial"/>
        </w:rPr>
        <w:t>w oraz mediatorów, o których mowa w art. 4 a ust 6 wymienionej ustawy (maksymalnie 5 osób do jednego punktu), z którymi organizacja zawarła umowy o udzielanie nieodpłatnej pomocy prawnej, świadczenie nieodpłatnego poradnictwa obywatelskiego lub prowadzenie</w:t>
      </w:r>
      <w:r>
        <w:rPr>
          <w:rFonts w:ascii="Arial" w:hAnsi="Arial" w:cs="Arial"/>
        </w:rPr>
        <w:t xml:space="preserve"> nieodpłatnej mediacji wraz z dokumentami potwierdzającymi zawarcie w/w umów, dokumentami potwierdzającymi uprawnienia w/w osób oraz ich doświadczenie w udzielaniu nieodpłatnej pomocy prawnej, świadczeniu nieodpłatnego poradnictwa obywatelskiego lub prowad</w:t>
      </w:r>
      <w:r>
        <w:rPr>
          <w:rFonts w:ascii="Arial" w:hAnsi="Arial" w:cs="Arial"/>
        </w:rPr>
        <w:t>zeniu nieodpłatnej mediacji, przy czym muszą to być osoby zgłoszone również do Wojewody Lubelskiego zgodnie z art. 11d ust. 8 pkt 2 ustawy o nieodpłatnej pomocy prawnej;</w:t>
      </w:r>
    </w:p>
    <w:p w:rsidR="00000000" w:rsidRDefault="006078A6">
      <w:pPr>
        <w:numPr>
          <w:ilvl w:val="0"/>
          <w:numId w:val="3"/>
        </w:numPr>
        <w:jc w:val="both"/>
      </w:pPr>
      <w:r>
        <w:rPr>
          <w:rFonts w:ascii="Arial" w:hAnsi="Arial" w:cs="Arial"/>
        </w:rPr>
        <w:t xml:space="preserve">oświadczenie o zapewnieniu zastępstwa w przypadku wystąpienia przeszkody w realizacji </w:t>
      </w:r>
      <w:r>
        <w:rPr>
          <w:rFonts w:ascii="Arial" w:hAnsi="Arial" w:cs="Arial"/>
        </w:rPr>
        <w:t>zadania. Osoby zastępujące również muszą być wymienione na liście osób przekazanych Wojewodzie przez organizacje pozarządowe.</w:t>
      </w:r>
    </w:p>
    <w:p w:rsidR="00000000" w:rsidRDefault="006078A6">
      <w:pPr>
        <w:pStyle w:val="Tekstpodstawowy"/>
        <w:numPr>
          <w:ilvl w:val="0"/>
          <w:numId w:val="3"/>
        </w:numPr>
      </w:pPr>
      <w:r>
        <w:rPr>
          <w:b w:val="0"/>
        </w:rPr>
        <w:t>dokument opisujący standardy obsługi i wewnętrzny system kontroli jakości.</w:t>
      </w:r>
    </w:p>
    <w:p w:rsidR="00000000" w:rsidRDefault="006078A6">
      <w:pPr>
        <w:numPr>
          <w:ilvl w:val="0"/>
          <w:numId w:val="5"/>
        </w:numPr>
        <w:jc w:val="both"/>
      </w:pPr>
      <w:r>
        <w:rPr>
          <w:rFonts w:ascii="Arial" w:hAnsi="Arial" w:cs="Arial"/>
        </w:rPr>
        <w:t>Składana oferta oraz dokumenty poświadczające spełniani</w:t>
      </w:r>
      <w:r>
        <w:rPr>
          <w:rFonts w:ascii="Arial" w:hAnsi="Arial" w:cs="Arial"/>
        </w:rPr>
        <w:t xml:space="preserve">e warunków udziału w konkursie powinny być podpisane przez osobę/osoby reprezentujące organizację pozarządową. Kopie dokumentów dla swej ważności muszą być </w:t>
      </w:r>
      <w:r>
        <w:rPr>
          <w:rFonts w:ascii="Arial" w:hAnsi="Arial" w:cs="Arial"/>
          <w:color w:val="000000"/>
        </w:rPr>
        <w:t>potwierdzone za zgodność z oryginałem, opatrzone datą oraz podpisami uprawnionych statutowo bądź upo</w:t>
      </w:r>
      <w:r>
        <w:rPr>
          <w:rFonts w:ascii="Arial" w:hAnsi="Arial" w:cs="Arial"/>
          <w:color w:val="000000"/>
        </w:rPr>
        <w:t>ważnionych w tym celu osób (w przypadku braku pieczęci imiennych wymagane jest złożenie czytelnych podpisów).</w:t>
      </w:r>
    </w:p>
    <w:p w:rsidR="00000000" w:rsidRDefault="006078A6">
      <w:pPr>
        <w:numPr>
          <w:ilvl w:val="0"/>
          <w:numId w:val="5"/>
        </w:numPr>
        <w:tabs>
          <w:tab w:val="left" w:pos="180"/>
          <w:tab w:val="left" w:pos="360"/>
        </w:tabs>
        <w:jc w:val="both"/>
      </w:pPr>
      <w:r>
        <w:rPr>
          <w:rFonts w:ascii="Arial" w:hAnsi="Arial" w:cs="Arial"/>
          <w:color w:val="000000"/>
        </w:rPr>
        <w:t>Organizacja pozarządowa, w ramach oferty może przedstawić dodatkowo porozumienia o wolontariacie zawarte z osobami, które będą wykonywały świadcze</w:t>
      </w:r>
      <w:r>
        <w:rPr>
          <w:rFonts w:ascii="Arial" w:hAnsi="Arial" w:cs="Arial"/>
          <w:color w:val="000000"/>
        </w:rPr>
        <w:t>nia w ramach prowadzonego punktu, w tym służyły asystą osobom mającym trudności w samodzielnej realizacji porady, w szczególności z powodu niepełnosprawności, podeszłego wieku albo innych okoliczności życiowych.</w:t>
      </w:r>
    </w:p>
    <w:p w:rsidR="00000000" w:rsidRDefault="006078A6">
      <w:pPr>
        <w:numPr>
          <w:ilvl w:val="0"/>
          <w:numId w:val="5"/>
        </w:numPr>
        <w:tabs>
          <w:tab w:val="left" w:pos="180"/>
          <w:tab w:val="left" w:pos="360"/>
        </w:tabs>
        <w:jc w:val="both"/>
      </w:pPr>
      <w:r>
        <w:rPr>
          <w:rFonts w:ascii="Arial" w:hAnsi="Arial" w:cs="Arial"/>
          <w:color w:val="000000"/>
        </w:rPr>
        <w:t>Rozpatrywane będą tylko oferty kompletne i p</w:t>
      </w:r>
      <w:r>
        <w:rPr>
          <w:rFonts w:ascii="Arial" w:hAnsi="Arial" w:cs="Arial"/>
          <w:color w:val="000000"/>
        </w:rPr>
        <w:t>oprawnie przygotowane, złożone zgodnie z wzorem określonym w zał. nr 1 do rozporządzenia Przewodniczącego Komitetu do Spraw Pożytku Publicznego z dnia 24 października 2018 roku w sprawie wzorów ofert i ramowych wzorów umów dotyczących realizacji zadań publ</w:t>
      </w:r>
      <w:r>
        <w:rPr>
          <w:rFonts w:ascii="Arial" w:hAnsi="Arial" w:cs="Arial"/>
          <w:color w:val="000000"/>
        </w:rPr>
        <w:t xml:space="preserve">icznych oraz wzorów sprawozdań  z wykonania tych zadań (Dz. U. 2018 r., poz. 2057), w terminie określonym w ogłoszeniu konkursowym. </w:t>
      </w:r>
    </w:p>
    <w:p w:rsidR="00000000" w:rsidRDefault="006078A6">
      <w:pPr>
        <w:numPr>
          <w:ilvl w:val="0"/>
          <w:numId w:val="5"/>
        </w:numPr>
        <w:tabs>
          <w:tab w:val="left" w:pos="180"/>
          <w:tab w:val="left" w:pos="360"/>
        </w:tabs>
        <w:jc w:val="both"/>
      </w:pPr>
      <w:r>
        <w:rPr>
          <w:rFonts w:ascii="Arial" w:hAnsi="Arial" w:cs="Arial"/>
        </w:rPr>
        <w:t xml:space="preserve">Prowadzenie punktów nieodpłatnej pomocy prawnej i nieodpłatnego poradnictwa obywatelskiego oraz realizacji zadań z zakresu </w:t>
      </w:r>
      <w:r>
        <w:rPr>
          <w:rFonts w:ascii="Arial" w:hAnsi="Arial" w:cs="Arial"/>
        </w:rPr>
        <w:t>edukacji prawnej jest zadaniem zleconym z zakresu administracji rządowej.</w:t>
      </w:r>
    </w:p>
    <w:p w:rsidR="00000000" w:rsidRDefault="006078A6">
      <w:pPr>
        <w:numPr>
          <w:ilvl w:val="0"/>
          <w:numId w:val="5"/>
        </w:numPr>
        <w:tabs>
          <w:tab w:val="left" w:pos="180"/>
          <w:tab w:val="left" w:pos="360"/>
        </w:tabs>
        <w:jc w:val="both"/>
      </w:pPr>
      <w:r>
        <w:rPr>
          <w:rFonts w:ascii="Arial" w:hAnsi="Arial" w:cs="Arial"/>
        </w:rPr>
        <w:t xml:space="preserve">Z organizacją wyłonioną w konkursie zostanie podpisana umowa, w której zostaną określone szczegółowe warunki realizacji zadania oraz sposób finansowania                              </w:t>
      </w:r>
      <w:r>
        <w:rPr>
          <w:rFonts w:ascii="Arial" w:hAnsi="Arial" w:cs="Arial"/>
        </w:rPr>
        <w:t>i rozliczenia się  z przyznanej dotacji.</w:t>
      </w:r>
    </w:p>
    <w:p w:rsidR="00000000" w:rsidRDefault="006078A6">
      <w:pPr>
        <w:jc w:val="both"/>
        <w:rPr>
          <w:rFonts w:ascii="Arial" w:hAnsi="Arial" w:cs="Arial"/>
        </w:rPr>
      </w:pPr>
    </w:p>
    <w:p w:rsidR="00000000" w:rsidRDefault="006078A6">
      <w:pPr>
        <w:pStyle w:val="Nagwek2"/>
        <w:tabs>
          <w:tab w:val="left" w:pos="-180"/>
        </w:tabs>
        <w:ind w:left="-180"/>
      </w:pPr>
      <w:r>
        <w:rPr>
          <w:bCs w:val="0"/>
          <w:sz w:val="24"/>
        </w:rPr>
        <w:t>VI.  Tryb i kryteria stosowane przy wyborze ofert oraz termin dokonania wyboru</w:t>
      </w:r>
    </w:p>
    <w:p w:rsidR="00000000" w:rsidRDefault="006078A6">
      <w:pPr>
        <w:jc w:val="both"/>
        <w:rPr>
          <w:rFonts w:ascii="Arial" w:hAnsi="Arial" w:cs="Arial"/>
          <w:b/>
          <w:bCs/>
        </w:rPr>
      </w:pPr>
    </w:p>
    <w:p w:rsidR="00000000" w:rsidRDefault="006078A6">
      <w:pPr>
        <w:numPr>
          <w:ilvl w:val="0"/>
          <w:numId w:val="8"/>
        </w:numPr>
        <w:jc w:val="both"/>
      </w:pPr>
      <w:r>
        <w:rPr>
          <w:rFonts w:ascii="Arial" w:hAnsi="Arial" w:cs="Arial"/>
          <w:bCs/>
        </w:rPr>
        <w:t xml:space="preserve">Rozpatrzenie ofert nastąpi w terminie do 7 dni od daty złożenia ofert.     </w:t>
      </w:r>
    </w:p>
    <w:p w:rsidR="00000000" w:rsidRDefault="006078A6">
      <w:pPr>
        <w:pStyle w:val="Tekstpodstawowy"/>
        <w:numPr>
          <w:ilvl w:val="0"/>
          <w:numId w:val="8"/>
        </w:numPr>
      </w:pPr>
      <w:r>
        <w:rPr>
          <w:b w:val="0"/>
        </w:rPr>
        <w:t>Złożone oferty będą podlegały ocenie formalnej i ocenie me</w:t>
      </w:r>
      <w:r>
        <w:rPr>
          <w:b w:val="0"/>
        </w:rPr>
        <w:t xml:space="preserve">rytorycznej. Oferty nie spełniające wymagań formalnych podlegają odrzuceniu bez poddawana ich ocenie merytorycznej.  </w:t>
      </w:r>
    </w:p>
    <w:p w:rsidR="00000000" w:rsidRDefault="006078A6">
      <w:pPr>
        <w:numPr>
          <w:ilvl w:val="0"/>
          <w:numId w:val="8"/>
        </w:numPr>
        <w:jc w:val="both"/>
      </w:pPr>
      <w:r>
        <w:rPr>
          <w:rFonts w:ascii="Arial" w:hAnsi="Arial" w:cs="Arial"/>
          <w:bCs/>
        </w:rPr>
        <w:t xml:space="preserve">Do oceny ofert złożonych na konkurs Zarząd Powiatu w Tomaszowie Lubelskim powoła Komisję, która dokona oceny ofert zgodnie z art. 15 ust. </w:t>
      </w:r>
      <w:r>
        <w:rPr>
          <w:rFonts w:ascii="Arial" w:hAnsi="Arial" w:cs="Arial"/>
          <w:bCs/>
        </w:rPr>
        <w:t>1 ustawy z dnia 24 kwietnia 2003 roku o działalności pożytku publicznego, mając na względzie wybór oferty najlepiej służącej realizacji zadania. Rozstrzygniecie konkursu podaje się do publicznej wiadomości na tablicy ogłoszeń, w BIP i na stronie internetow</w:t>
      </w:r>
      <w:r>
        <w:rPr>
          <w:rFonts w:ascii="Arial" w:hAnsi="Arial" w:cs="Arial"/>
          <w:bCs/>
        </w:rPr>
        <w:t>ej Starostwa Powiatowego w Tomaszowie Lubelskim.</w:t>
      </w:r>
    </w:p>
    <w:p w:rsidR="00000000" w:rsidRDefault="006078A6">
      <w:pPr>
        <w:numPr>
          <w:ilvl w:val="0"/>
          <w:numId w:val="8"/>
        </w:numPr>
        <w:jc w:val="both"/>
      </w:pPr>
      <w:r>
        <w:rPr>
          <w:rFonts w:ascii="Arial" w:hAnsi="Arial" w:cs="Arial"/>
          <w:bCs/>
        </w:rPr>
        <w:lastRenderedPageBreak/>
        <w:t xml:space="preserve">Decyzję o wyborze ofert i o udzieleniu dotacji podejmie Zarząd Powiatu Tomaszowskiego w formie uchwały, biorąc pod uwagę opinię komisji konkursowej. Uchwała będzie podstawą do zawarcia z podmiotami, których </w:t>
      </w:r>
      <w:r>
        <w:rPr>
          <w:rFonts w:ascii="Arial" w:hAnsi="Arial" w:cs="Arial"/>
          <w:bCs/>
        </w:rPr>
        <w:t>oferty będą wybrane w konkursie, pisemnych umów szczegółowo określających warunki i termin realizacji zadania oraz sposób rozliczenia przyznanej dotacji. Do uchwały Zarządu Powiatu w sprawie rozstrzygnięcia konkursu ofert nie stosuje się trybu odwoławczego</w:t>
      </w:r>
      <w:r>
        <w:rPr>
          <w:rFonts w:ascii="Arial" w:hAnsi="Arial" w:cs="Arial"/>
          <w:bCs/>
        </w:rPr>
        <w:t>.</w:t>
      </w:r>
    </w:p>
    <w:p w:rsidR="00000000" w:rsidRDefault="006078A6">
      <w:pPr>
        <w:numPr>
          <w:ilvl w:val="0"/>
          <w:numId w:val="8"/>
        </w:numPr>
        <w:jc w:val="both"/>
      </w:pPr>
      <w:r>
        <w:rPr>
          <w:rFonts w:ascii="Arial" w:hAnsi="Arial" w:cs="Arial"/>
          <w:bCs/>
        </w:rPr>
        <w:t>Oferty oraz załączniki do nich nie będą zwracane Oferentom.</w:t>
      </w:r>
    </w:p>
    <w:p w:rsidR="00000000" w:rsidRDefault="006078A6">
      <w:pPr>
        <w:numPr>
          <w:ilvl w:val="0"/>
          <w:numId w:val="8"/>
        </w:numPr>
        <w:jc w:val="both"/>
      </w:pPr>
      <w:r>
        <w:rPr>
          <w:rFonts w:ascii="Arial" w:hAnsi="Arial" w:cs="Arial"/>
          <w:bCs/>
        </w:rPr>
        <w:t xml:space="preserve">Umowy o powierzenie realizacji zadania podpisane zostaną bez zbędnej zwłoki  po ogłoszeniu wyników otwartego konkursu ofert. </w:t>
      </w:r>
    </w:p>
    <w:p w:rsidR="00000000" w:rsidRDefault="006078A6">
      <w:pPr>
        <w:numPr>
          <w:ilvl w:val="0"/>
          <w:numId w:val="8"/>
        </w:numPr>
        <w:jc w:val="both"/>
      </w:pPr>
      <w:r>
        <w:rPr>
          <w:rFonts w:ascii="Arial" w:hAnsi="Arial" w:cs="Arial"/>
        </w:rPr>
        <w:t xml:space="preserve">Zarząd Powiatu zastrzega sobie prawo odstąpienia od rozstrzygnięcia </w:t>
      </w:r>
      <w:r>
        <w:rPr>
          <w:rFonts w:ascii="Arial" w:hAnsi="Arial" w:cs="Arial"/>
        </w:rPr>
        <w:t xml:space="preserve"> konkursu ofert bez podania przyczyny. </w:t>
      </w:r>
    </w:p>
    <w:p w:rsidR="00000000" w:rsidRDefault="006078A6">
      <w:pPr>
        <w:numPr>
          <w:ilvl w:val="0"/>
          <w:numId w:val="8"/>
        </w:numPr>
        <w:jc w:val="both"/>
      </w:pPr>
      <w:r>
        <w:rPr>
          <w:rFonts w:ascii="Arial" w:hAnsi="Arial" w:cs="Arial"/>
          <w:bCs/>
        </w:rPr>
        <w:t>Odrzuceniu z przyczyn formalnych podlegają oferty złożone niezgodnie z niniejszym ogłoszeniem w szczególności:</w:t>
      </w:r>
    </w:p>
    <w:p w:rsidR="00000000" w:rsidRDefault="006078A6">
      <w:pPr>
        <w:numPr>
          <w:ilvl w:val="0"/>
          <w:numId w:val="9"/>
        </w:numPr>
        <w:jc w:val="both"/>
      </w:pPr>
      <w:r>
        <w:rPr>
          <w:rFonts w:ascii="Arial" w:hAnsi="Arial" w:cs="Arial"/>
          <w:bCs/>
        </w:rPr>
        <w:t xml:space="preserve">złożone przez podmioty nieuprawnione, lub podpisane przez osoby nieuprawnione, </w:t>
      </w:r>
    </w:p>
    <w:p w:rsidR="00000000" w:rsidRDefault="006078A6">
      <w:pPr>
        <w:numPr>
          <w:ilvl w:val="0"/>
          <w:numId w:val="9"/>
        </w:numPr>
        <w:jc w:val="both"/>
      </w:pPr>
      <w:r>
        <w:rPr>
          <w:rFonts w:ascii="Arial" w:hAnsi="Arial" w:cs="Arial"/>
          <w:bCs/>
        </w:rPr>
        <w:t>złożone w formie nie odpo</w:t>
      </w:r>
      <w:r>
        <w:rPr>
          <w:rFonts w:ascii="Arial" w:hAnsi="Arial" w:cs="Arial"/>
          <w:bCs/>
        </w:rPr>
        <w:t>wiadającej wzorowi wskazanemu w ogłoszeniu, lub nieprawidłowo wypełnione,</w:t>
      </w:r>
    </w:p>
    <w:p w:rsidR="00000000" w:rsidRDefault="006078A6">
      <w:pPr>
        <w:numPr>
          <w:ilvl w:val="0"/>
          <w:numId w:val="9"/>
        </w:numPr>
        <w:jc w:val="both"/>
      </w:pPr>
      <w:r>
        <w:rPr>
          <w:rFonts w:ascii="Arial" w:hAnsi="Arial" w:cs="Arial"/>
          <w:bCs/>
        </w:rPr>
        <w:t>złożone po upływie wyznaczonego terminu,</w:t>
      </w:r>
    </w:p>
    <w:p w:rsidR="00000000" w:rsidRDefault="006078A6">
      <w:pPr>
        <w:numPr>
          <w:ilvl w:val="0"/>
          <w:numId w:val="9"/>
        </w:numPr>
        <w:jc w:val="both"/>
      </w:pPr>
      <w:r>
        <w:rPr>
          <w:rFonts w:ascii="Arial" w:hAnsi="Arial" w:cs="Arial"/>
          <w:bCs/>
        </w:rPr>
        <w:t>niekompletne, w tym do których nie załączono wymaganych załączników, lub załączono dokumenty nie podpisane</w:t>
      </w:r>
      <w:r>
        <w:rPr>
          <w:rFonts w:ascii="Arial" w:hAnsi="Arial" w:cs="Arial"/>
          <w:bCs/>
          <w:color w:val="000000"/>
        </w:rPr>
        <w:t xml:space="preserve"> lub niewłaściwie podpisane, kopie </w:t>
      </w:r>
      <w:r>
        <w:rPr>
          <w:rFonts w:ascii="Arial" w:hAnsi="Arial" w:cs="Arial"/>
          <w:bCs/>
          <w:color w:val="000000"/>
        </w:rPr>
        <w:t>niepotwierdzone za zgodność z oryginałem a także w których załączone dokumenty są nieczytelne lub budzą wątpliwości</w:t>
      </w:r>
      <w:r>
        <w:rPr>
          <w:rFonts w:ascii="Arial" w:hAnsi="Arial" w:cs="Arial"/>
          <w:bCs/>
        </w:rPr>
        <w:t>,</w:t>
      </w:r>
    </w:p>
    <w:p w:rsidR="00000000" w:rsidRDefault="006078A6">
      <w:pPr>
        <w:numPr>
          <w:ilvl w:val="0"/>
          <w:numId w:val="9"/>
        </w:numPr>
        <w:jc w:val="both"/>
      </w:pPr>
      <w:r>
        <w:rPr>
          <w:rFonts w:ascii="Arial" w:hAnsi="Arial" w:cs="Arial"/>
          <w:bCs/>
        </w:rPr>
        <w:t xml:space="preserve">których termin realizacji zadania jest inny niż w ogłoszeniu,  </w:t>
      </w:r>
    </w:p>
    <w:p w:rsidR="00000000" w:rsidRDefault="006078A6">
      <w:pPr>
        <w:numPr>
          <w:ilvl w:val="0"/>
          <w:numId w:val="9"/>
        </w:numPr>
        <w:jc w:val="both"/>
      </w:pPr>
      <w:r>
        <w:rPr>
          <w:rFonts w:ascii="Arial" w:hAnsi="Arial" w:cs="Arial"/>
          <w:bCs/>
        </w:rPr>
        <w:t>dotyczące zadania, które nie jest objęte celami statutowymi organizacji skł</w:t>
      </w:r>
      <w:r>
        <w:rPr>
          <w:rFonts w:ascii="Arial" w:hAnsi="Arial" w:cs="Arial"/>
          <w:bCs/>
        </w:rPr>
        <w:t>adającej ofertę, lub dotyczące zadania nieujętego w niniejszym ogłoszeniu konkursowym</w:t>
      </w:r>
    </w:p>
    <w:p w:rsidR="00000000" w:rsidRDefault="006078A6">
      <w:pPr>
        <w:numPr>
          <w:ilvl w:val="0"/>
          <w:numId w:val="9"/>
        </w:numPr>
        <w:jc w:val="both"/>
      </w:pPr>
      <w:r>
        <w:rPr>
          <w:rFonts w:ascii="Arial" w:hAnsi="Arial" w:cs="Arial"/>
          <w:bCs/>
        </w:rPr>
        <w:t>zawierające błędy w kalkulacji przewidywanych kosztów realizacji zadania publicznego, w tym w których kwota finansowania przekracza wysokość środków przeznaczonych na pow</w:t>
      </w:r>
      <w:r>
        <w:rPr>
          <w:rFonts w:ascii="Arial" w:hAnsi="Arial" w:cs="Arial"/>
          <w:bCs/>
        </w:rPr>
        <w:t>ierzenie zadania,</w:t>
      </w:r>
    </w:p>
    <w:p w:rsidR="00000000" w:rsidRDefault="006078A6">
      <w:pPr>
        <w:numPr>
          <w:ilvl w:val="0"/>
          <w:numId w:val="9"/>
        </w:numPr>
        <w:jc w:val="both"/>
      </w:pPr>
      <w:r>
        <w:rPr>
          <w:rFonts w:ascii="Arial" w:hAnsi="Arial" w:cs="Arial"/>
          <w:bCs/>
        </w:rPr>
        <w:t>oferty organizacji, które w poprzednich dwóch latach nie rozliczyły otrzymanych dotacji,</w:t>
      </w:r>
    </w:p>
    <w:p w:rsidR="00000000" w:rsidRDefault="006078A6">
      <w:pPr>
        <w:pStyle w:val="NormalnyWeb"/>
        <w:numPr>
          <w:ilvl w:val="0"/>
          <w:numId w:val="8"/>
        </w:numPr>
        <w:spacing w:before="0" w:after="280" w:line="240" w:lineRule="auto"/>
      </w:pPr>
      <w:r>
        <w:rPr>
          <w:rFonts w:ascii="Arial" w:hAnsi="Arial" w:cs="Arial"/>
        </w:rPr>
        <w:t>Ocena merytoryczna obejmuje następujące kryteria:</w:t>
      </w:r>
    </w:p>
    <w:p w:rsidR="00000000" w:rsidRDefault="006078A6">
      <w:pPr>
        <w:pStyle w:val="NormalnyWeb"/>
        <w:numPr>
          <w:ilvl w:val="0"/>
          <w:numId w:val="15"/>
        </w:numPr>
        <w:spacing w:before="0"/>
      </w:pPr>
      <w:r>
        <w:rPr>
          <w:rFonts w:ascii="Arial" w:hAnsi="Arial" w:cs="Arial"/>
        </w:rPr>
        <w:t>merytoryczne (stopień, w jakim oferta odpowiada warunkom realizacji zadania) – ocena do 15 pkt;</w:t>
      </w:r>
    </w:p>
    <w:p w:rsidR="00000000" w:rsidRDefault="006078A6">
      <w:pPr>
        <w:pStyle w:val="NormalnyWeb"/>
        <w:numPr>
          <w:ilvl w:val="0"/>
          <w:numId w:val="15"/>
        </w:numPr>
        <w:spacing w:before="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</w:rPr>
        <w:t>oponowana jakość wykonania zadania i kwalifikacje osób, przy udziale których organizacja pozarządowa lub podmioty określone w art. 3 ust. 3 ustawy o działalności pożytku publicznego będą realizować zadanie publiczne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>– ocena do 10 pkt;</w:t>
      </w:r>
    </w:p>
    <w:p w:rsidR="00000000" w:rsidRDefault="006078A6">
      <w:pPr>
        <w:pStyle w:val="NormalnyWeb"/>
        <w:numPr>
          <w:ilvl w:val="0"/>
          <w:numId w:val="15"/>
        </w:numPr>
        <w:spacing w:before="0"/>
        <w:jc w:val="both"/>
      </w:pPr>
      <w:r>
        <w:rPr>
          <w:rFonts w:ascii="Arial" w:hAnsi="Arial" w:cs="Arial"/>
          <w:color w:val="000000"/>
        </w:rPr>
        <w:t>ocena wkładu rzeczowe</w:t>
      </w:r>
      <w:r>
        <w:rPr>
          <w:rFonts w:ascii="Arial" w:hAnsi="Arial" w:cs="Arial"/>
          <w:color w:val="000000"/>
        </w:rPr>
        <w:t>go, osobowego, w tym świadczenia wolontariuszy i pracę społeczną członków  – ocena do 10 pkt;</w:t>
      </w:r>
    </w:p>
    <w:p w:rsidR="00000000" w:rsidRDefault="006078A6">
      <w:pPr>
        <w:pStyle w:val="NormalnyWeb"/>
        <w:numPr>
          <w:ilvl w:val="0"/>
          <w:numId w:val="15"/>
        </w:numPr>
        <w:spacing w:before="0"/>
      </w:pPr>
      <w:r>
        <w:rPr>
          <w:rFonts w:ascii="Arial" w:hAnsi="Arial" w:cs="Arial"/>
        </w:rPr>
        <w:t>dotychczasowe doświadczenie w realizacji zadań podobnego typu – ocena do 5 pkt;</w:t>
      </w:r>
    </w:p>
    <w:p w:rsidR="00000000" w:rsidRDefault="006078A6">
      <w:pPr>
        <w:pStyle w:val="NormalnyWeb"/>
        <w:numPr>
          <w:ilvl w:val="0"/>
          <w:numId w:val="15"/>
        </w:numPr>
        <w:spacing w:before="0"/>
      </w:pPr>
      <w:r>
        <w:rPr>
          <w:rFonts w:ascii="Arial" w:hAnsi="Arial" w:cs="Arial"/>
        </w:rPr>
        <w:t>ocena dotychczasowej współpracy z administracją publiczną, rzetelne oraz terminowe</w:t>
      </w:r>
      <w:r>
        <w:rPr>
          <w:rFonts w:ascii="Arial" w:hAnsi="Arial" w:cs="Arial"/>
        </w:rPr>
        <w:t xml:space="preserve"> wykonywanie i rozliczanie zadań zleconych w ubiegłych latach – ocena do 5 pkt;</w:t>
      </w:r>
    </w:p>
    <w:p w:rsidR="00000000" w:rsidRDefault="006078A6">
      <w:pPr>
        <w:pStyle w:val="NormalnyWeb"/>
        <w:numPr>
          <w:ilvl w:val="0"/>
          <w:numId w:val="15"/>
        </w:numPr>
        <w:spacing w:before="0"/>
      </w:pPr>
      <w:r>
        <w:rPr>
          <w:rFonts w:ascii="Arial" w:hAnsi="Arial" w:cs="Arial"/>
        </w:rPr>
        <w:t>ocena kalkulacji kosztów realizacji zadania – ocena do 5 pkt;</w:t>
      </w:r>
    </w:p>
    <w:p w:rsidR="00000000" w:rsidRDefault="006078A6">
      <w:pPr>
        <w:pStyle w:val="NormalnyWeb"/>
        <w:numPr>
          <w:ilvl w:val="0"/>
          <w:numId w:val="15"/>
        </w:numPr>
        <w:spacing w:before="0" w:after="280"/>
        <w:jc w:val="both"/>
      </w:pPr>
      <w:r>
        <w:rPr>
          <w:rFonts w:ascii="Arial" w:hAnsi="Arial" w:cs="Arial"/>
          <w:color w:val="000000"/>
        </w:rPr>
        <w:lastRenderedPageBreak/>
        <w:t>ocena możliwości realizacji zadania przez organizację pozarządową lub podmioty wymienione w art. 3 ust. 3 ustawy o</w:t>
      </w:r>
      <w:r>
        <w:rPr>
          <w:rFonts w:ascii="Arial" w:hAnsi="Arial" w:cs="Arial"/>
          <w:color w:val="000000"/>
        </w:rPr>
        <w:t xml:space="preserve"> działalności pożytku publicznego – ocena do 5 pkt.</w:t>
      </w:r>
    </w:p>
    <w:p w:rsidR="00000000" w:rsidRDefault="006078A6">
      <w:pPr>
        <w:pStyle w:val="NormalnyWeb"/>
        <w:numPr>
          <w:ilvl w:val="0"/>
          <w:numId w:val="8"/>
        </w:numPr>
        <w:spacing w:before="0"/>
      </w:pPr>
      <w:r>
        <w:rPr>
          <w:rFonts w:ascii="Arial" w:hAnsi="Arial" w:cs="Arial"/>
        </w:rPr>
        <w:t>Po zsumowaniu punktów Komisja może wybrać więcej niż jedną ofertę. Ze swoich prac Komisja sporządza protokół, który przedkładany jest Zarządowi Powiatu w Tomaszowie Lubelskim.</w:t>
      </w:r>
    </w:p>
    <w:p w:rsidR="00000000" w:rsidRDefault="006078A6">
      <w:pPr>
        <w:numPr>
          <w:ilvl w:val="0"/>
          <w:numId w:val="8"/>
        </w:numPr>
        <w:jc w:val="both"/>
      </w:pPr>
      <w:r>
        <w:rPr>
          <w:rFonts w:ascii="Arial" w:eastAsia="Arial" w:hAnsi="Arial" w:cs="Arial"/>
        </w:rPr>
        <w:t xml:space="preserve"> </w:t>
      </w:r>
      <w:r>
        <w:rPr>
          <w:rStyle w:val="Pogrubienie"/>
          <w:rFonts w:ascii="Arial" w:hAnsi="Arial" w:cs="Arial"/>
          <w:b w:val="0"/>
        </w:rPr>
        <w:t>Zarząd Powiatu w Tomaszowie</w:t>
      </w:r>
      <w:r>
        <w:rPr>
          <w:rStyle w:val="Pogrubienie"/>
          <w:rFonts w:ascii="Arial" w:hAnsi="Arial" w:cs="Arial"/>
          <w:b w:val="0"/>
        </w:rPr>
        <w:t xml:space="preserve"> Lubelskim dokona wyboru oferty/ofert w</w:t>
      </w:r>
      <w:r>
        <w:rPr>
          <w:rFonts w:ascii="Arial" w:hAnsi="Arial" w:cs="Arial"/>
        </w:rPr>
        <w:t xml:space="preserve"> terminie do </w:t>
      </w:r>
      <w:r>
        <w:rPr>
          <w:rStyle w:val="Pogrubienie"/>
          <w:rFonts w:ascii="Arial" w:hAnsi="Arial" w:cs="Arial"/>
          <w:b w:val="0"/>
        </w:rPr>
        <w:t xml:space="preserve">30 listopada 2021r. </w:t>
      </w:r>
    </w:p>
    <w:p w:rsidR="00000000" w:rsidRDefault="006078A6">
      <w:pPr>
        <w:ind w:left="780"/>
        <w:jc w:val="both"/>
        <w:rPr>
          <w:rFonts w:ascii="Arial" w:hAnsi="Arial" w:cs="Arial"/>
          <w:bCs/>
        </w:rPr>
      </w:pPr>
    </w:p>
    <w:p w:rsidR="00000000" w:rsidRDefault="006078A6">
      <w:pPr>
        <w:pStyle w:val="Nagwek4"/>
        <w:tabs>
          <w:tab w:val="clear" w:pos="360"/>
          <w:tab w:val="left" w:pos="540"/>
        </w:tabs>
      </w:pPr>
      <w:r>
        <w:rPr>
          <w:sz w:val="24"/>
        </w:rPr>
        <w:t>Informacja o realizacji zadania w latac</w:t>
      </w:r>
      <w:r>
        <w:rPr>
          <w:color w:val="000000"/>
          <w:sz w:val="24"/>
        </w:rPr>
        <w:t>h 2017, 2018,  2019, 2020 i 2021</w:t>
      </w:r>
    </w:p>
    <w:p w:rsidR="00000000" w:rsidRDefault="006078A6">
      <w:pPr>
        <w:jc w:val="both"/>
        <w:rPr>
          <w:rFonts w:ascii="Arial" w:hAnsi="Arial" w:cs="Arial"/>
          <w:bCs/>
          <w:color w:val="000000"/>
        </w:rPr>
      </w:pPr>
    </w:p>
    <w:p w:rsidR="00000000" w:rsidRDefault="006078A6">
      <w:pPr>
        <w:pStyle w:val="Tekstpodstawowy32"/>
      </w:pPr>
      <w:r>
        <w:rPr>
          <w:bCs/>
          <w:color w:val="000000"/>
          <w:sz w:val="24"/>
        </w:rPr>
        <w:t xml:space="preserve">Na realizację zadania publicznego związanego z nieodpłatną pomocą prawną  i edukacją prawną świadczoną przez </w:t>
      </w:r>
      <w:r>
        <w:rPr>
          <w:bCs/>
          <w:color w:val="000000"/>
          <w:sz w:val="24"/>
        </w:rPr>
        <w:t xml:space="preserve">organizację pozarządową wyłonioną w trybie otwartego konkursu ofert Powiat Tomasowski przyznał dotacje w poszczególnych latach w wysokości  odpowiednio: 60 725,88 zł, 60 725,88 zł, </w:t>
      </w:r>
      <w:r>
        <w:rPr>
          <w:color w:val="000000"/>
          <w:sz w:val="24"/>
        </w:rPr>
        <w:t>128 040,00 zł i 126 060,00 zł,</w:t>
      </w:r>
    </w:p>
    <w:p w:rsidR="00000000" w:rsidRDefault="006078A6">
      <w:pPr>
        <w:pStyle w:val="Tekstpodstawowy32"/>
      </w:pPr>
      <w:r>
        <w:rPr>
          <w:color w:val="000000"/>
          <w:sz w:val="24"/>
        </w:rPr>
        <w:t>126 060,00 zł.</w:t>
      </w:r>
    </w:p>
    <w:p w:rsidR="00000000" w:rsidRDefault="006078A6">
      <w:pPr>
        <w:pStyle w:val="Nagwek2"/>
        <w:tabs>
          <w:tab w:val="left" w:pos="720"/>
        </w:tabs>
        <w:rPr>
          <w:rFonts w:eastAsia="Arial"/>
          <w:bCs w:val="0"/>
          <w:color w:val="000000"/>
          <w:sz w:val="24"/>
        </w:rPr>
      </w:pPr>
    </w:p>
    <w:p w:rsidR="00000000" w:rsidRDefault="006078A6">
      <w:pPr>
        <w:pStyle w:val="Nagwek2"/>
        <w:tabs>
          <w:tab w:val="left" w:pos="720"/>
        </w:tabs>
        <w:ind w:left="-180"/>
      </w:pPr>
      <w:r>
        <w:rPr>
          <w:rFonts w:eastAsia="Arial"/>
          <w:sz w:val="24"/>
        </w:rPr>
        <w:t xml:space="preserve"> </w:t>
      </w:r>
      <w:r>
        <w:rPr>
          <w:rFonts w:eastAsia="Arial"/>
          <w:sz w:val="24"/>
        </w:rPr>
        <w:t xml:space="preserve">VIII. </w:t>
      </w:r>
      <w:r>
        <w:rPr>
          <w:sz w:val="24"/>
        </w:rPr>
        <w:t>Informacja Administra</w:t>
      </w:r>
      <w:r>
        <w:rPr>
          <w:sz w:val="24"/>
        </w:rPr>
        <w:t>tora danych</w:t>
      </w:r>
    </w:p>
    <w:p w:rsidR="00000000" w:rsidRDefault="006078A6">
      <w:pPr>
        <w:jc w:val="both"/>
        <w:rPr>
          <w:rFonts w:ascii="Arial" w:hAnsi="Arial" w:cs="Arial"/>
          <w:b/>
          <w:bCs/>
        </w:rPr>
      </w:pPr>
    </w:p>
    <w:p w:rsidR="00000000" w:rsidRDefault="006078A6">
      <w:pPr>
        <w:numPr>
          <w:ilvl w:val="0"/>
          <w:numId w:val="12"/>
        </w:numPr>
        <w:tabs>
          <w:tab w:val="left" w:pos="360"/>
        </w:tabs>
        <w:ind w:left="360"/>
      </w:pPr>
      <w:r>
        <w:rPr>
          <w:rFonts w:ascii="Arial" w:hAnsi="Arial" w:cs="Arial"/>
        </w:rPr>
        <w:t>Administratorem danych osobowych jest Starosta Tomaszowski z siedzibą przy ul.  Lwowskiej 68 w Tomaszowie Lubelskim.</w:t>
      </w:r>
    </w:p>
    <w:p w:rsidR="00000000" w:rsidRDefault="006078A6">
      <w:pPr>
        <w:numPr>
          <w:ilvl w:val="0"/>
          <w:numId w:val="12"/>
        </w:numPr>
        <w:tabs>
          <w:tab w:val="left" w:pos="360"/>
        </w:tabs>
        <w:ind w:left="360"/>
      </w:pPr>
      <w:r>
        <w:rPr>
          <w:rFonts w:ascii="Arial" w:hAnsi="Arial" w:cs="Arial"/>
          <w:color w:val="000000"/>
        </w:rPr>
        <w:t xml:space="preserve">Inspektorem Ochrony Danych Osobowych jest Ewelina Kuma, </w:t>
      </w:r>
      <w:r>
        <w:rPr>
          <w:rFonts w:ascii="Arial" w:hAnsi="Arial" w:cs="Arial"/>
          <w:color w:val="000000"/>
          <w:lang w:val="de-DE"/>
        </w:rPr>
        <w:t xml:space="preserve">e-meil: </w:t>
      </w:r>
      <w:hyperlink r:id="rId7" w:history="1">
        <w:r>
          <w:rPr>
            <w:rStyle w:val="Hipercze"/>
            <w:rFonts w:ascii="Arial" w:hAnsi="Arial" w:cs="Arial"/>
            <w:lang w:val="de-DE"/>
          </w:rPr>
          <w:t>iodo@tomaszow.org.p</w:t>
        </w:r>
        <w:r>
          <w:rPr>
            <w:rStyle w:val="Hipercze"/>
            <w:rFonts w:ascii="Arial" w:hAnsi="Arial" w:cs="Arial"/>
            <w:lang w:val="de-DE"/>
          </w:rPr>
          <w:t>l</w:t>
        </w:r>
      </w:hyperlink>
      <w:r>
        <w:rPr>
          <w:rFonts w:ascii="Arial" w:hAnsi="Arial" w:cs="Arial"/>
          <w:color w:val="000000"/>
          <w:lang w:val="de-DE"/>
        </w:rPr>
        <w:t>, tel.: 84 664 25 87.</w:t>
      </w:r>
    </w:p>
    <w:p w:rsidR="00000000" w:rsidRDefault="006078A6">
      <w:pPr>
        <w:numPr>
          <w:ilvl w:val="0"/>
          <w:numId w:val="12"/>
        </w:numPr>
        <w:tabs>
          <w:tab w:val="left" w:pos="360"/>
        </w:tabs>
        <w:ind w:left="360"/>
        <w:jc w:val="both"/>
      </w:pPr>
      <w:r>
        <w:rPr>
          <w:rFonts w:ascii="Arial" w:hAnsi="Arial" w:cs="Arial"/>
          <w:color w:val="000000"/>
        </w:rPr>
        <w:t>Podane dane osobowe będą przetwarzane</w:t>
      </w:r>
      <w:r>
        <w:rPr>
          <w:rFonts w:ascii="Arial" w:hAnsi="Arial" w:cs="Arial"/>
        </w:rPr>
        <w:t xml:space="preserve"> w związku z udziałem organizacji pozarządowej w otwartym konkursie ofert w organizacji, wykonania i rozliczania zadania publicznego  zgodnie z art. 6 ust. 1 Rozporządzenia Parlamentu Europejskie</w:t>
      </w:r>
      <w:r>
        <w:rPr>
          <w:rFonts w:ascii="Arial" w:hAnsi="Arial" w:cs="Arial"/>
        </w:rPr>
        <w:t>go i Rady (UE) 2016/679 z dnia 27 kwietnia 2016 roku w sprawie ochrony osób fizycznych w związku z przetwarzaniem danych osobowych i w sprawie swobodnego przepływu takich danych oraz uchyleniem dyrektywy 95/46/WE (ogólne rozporządzenie o ochronie danych).</w:t>
      </w:r>
    </w:p>
    <w:p w:rsidR="00000000" w:rsidRDefault="006078A6">
      <w:pPr>
        <w:numPr>
          <w:ilvl w:val="0"/>
          <w:numId w:val="12"/>
        </w:numPr>
        <w:tabs>
          <w:tab w:val="left" w:pos="360"/>
        </w:tabs>
        <w:ind w:left="360"/>
        <w:jc w:val="both"/>
      </w:pPr>
      <w:r>
        <w:rPr>
          <w:rFonts w:ascii="Arial" w:hAnsi="Arial" w:cs="Arial"/>
        </w:rPr>
        <w:t>Dane osobowe będą przechowywane przez okres niezbędny do przeprowadzenia                      i rozliczenia zadań. Dane osobowe będą przetwarzane zgodnie z przepisami Rozporządzenia Prezesa Rady Ministrów z dnia 18 stycznia 2011 roku w sprawie Instrukcji k</w:t>
      </w:r>
      <w:r>
        <w:rPr>
          <w:rFonts w:ascii="Arial" w:hAnsi="Arial" w:cs="Arial"/>
        </w:rPr>
        <w:t>ancelaryjnej, jednolitych rzeczowych wykazów akt  oraz instrukcji w sprawie organizacji i zakresu działania archiwów zakładowych (Dz.U. z 2011 r., Nr 14, poz. 67) przez trzy lata.</w:t>
      </w:r>
    </w:p>
    <w:p w:rsidR="00000000" w:rsidRDefault="006078A6">
      <w:pPr>
        <w:numPr>
          <w:ilvl w:val="0"/>
          <w:numId w:val="12"/>
        </w:numPr>
        <w:tabs>
          <w:tab w:val="left" w:pos="360"/>
        </w:tabs>
        <w:ind w:left="360"/>
        <w:jc w:val="both"/>
      </w:pPr>
      <w:r>
        <w:rPr>
          <w:rFonts w:ascii="Arial" w:hAnsi="Arial" w:cs="Arial"/>
        </w:rPr>
        <w:t>Każdy posiada prawo dostępu do treści danych oraz prawo ich sprostowania, us</w:t>
      </w:r>
      <w:r>
        <w:rPr>
          <w:rFonts w:ascii="Arial" w:hAnsi="Arial" w:cs="Arial"/>
        </w:rPr>
        <w:t xml:space="preserve">unięcia, ograniczenia przetwarzania, prawo wniesienia sprzeciwu, prawo do cofnięcia zgody w dowolnym momencie, bez wpływu na zgodność z prawem przetwarzania, którego dokonano na podstawie zgody przed jej cofnięciem. </w:t>
      </w:r>
    </w:p>
    <w:p w:rsidR="00000000" w:rsidRDefault="006078A6">
      <w:pPr>
        <w:numPr>
          <w:ilvl w:val="0"/>
          <w:numId w:val="12"/>
        </w:numPr>
        <w:tabs>
          <w:tab w:val="left" w:pos="360"/>
        </w:tabs>
        <w:ind w:left="360"/>
        <w:jc w:val="both"/>
      </w:pPr>
      <w:r>
        <w:rPr>
          <w:rFonts w:ascii="Arial" w:hAnsi="Arial" w:cs="Arial"/>
        </w:rPr>
        <w:t>Zainteresowanemu przysługuje prawo do w</w:t>
      </w:r>
      <w:r>
        <w:rPr>
          <w:rFonts w:ascii="Arial" w:hAnsi="Arial" w:cs="Arial"/>
        </w:rPr>
        <w:t>niesienia skargi do organu nadzorczego,               gdy uzna, że przetwarzanie danych osobowych narusza przepisy  Rozporządzenia (organem właściwym dla ww. skargi jest Prezes Urzędu Ochrony Danych Osobowych).</w:t>
      </w:r>
    </w:p>
    <w:p w:rsidR="00000000" w:rsidRDefault="006078A6">
      <w:pPr>
        <w:numPr>
          <w:ilvl w:val="0"/>
          <w:numId w:val="12"/>
        </w:numPr>
        <w:tabs>
          <w:tab w:val="left" w:pos="360"/>
        </w:tabs>
        <w:ind w:left="360"/>
        <w:jc w:val="both"/>
      </w:pPr>
      <w:r>
        <w:rPr>
          <w:rFonts w:ascii="Arial" w:hAnsi="Arial" w:cs="Arial"/>
          <w:color w:val="000000"/>
        </w:rPr>
        <w:t>Podanie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danych osobowych jest warunkiem niezb</w:t>
      </w:r>
      <w:r>
        <w:rPr>
          <w:rFonts w:ascii="Arial" w:hAnsi="Arial" w:cs="Arial"/>
        </w:rPr>
        <w:t xml:space="preserve">ędnym do uczestniczenia w konkursie na realizację zadania publicznego pn.: „Prowadzenie punktów nieodpłatnej pomocy prawnej, nieodpłatnego poradnictwa obywatelskiego oraz realizację zadań z zakresu edukacji prawnej na terenie powiatu tomaszowskiego w 2022 </w:t>
      </w:r>
      <w:r>
        <w:rPr>
          <w:rFonts w:ascii="Arial" w:hAnsi="Arial" w:cs="Arial"/>
        </w:rPr>
        <w:t>roku”.</w:t>
      </w:r>
    </w:p>
    <w:p w:rsidR="00000000" w:rsidRDefault="006078A6">
      <w:pPr>
        <w:jc w:val="both"/>
        <w:rPr>
          <w:rFonts w:ascii="Arial" w:hAnsi="Arial" w:cs="Arial"/>
        </w:rPr>
      </w:pPr>
    </w:p>
    <w:p w:rsidR="006078A6" w:rsidRDefault="006078A6">
      <w:pPr>
        <w:jc w:val="both"/>
        <w:rPr>
          <w:rFonts w:ascii="Arial" w:hAnsi="Arial" w:cs="Arial"/>
        </w:rPr>
      </w:pPr>
    </w:p>
    <w:sectPr w:rsidR="006078A6">
      <w:pgSz w:w="11906" w:h="16838"/>
      <w:pgMar w:top="1417" w:right="991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hAnsi="Arial" w:cs="Arial"/>
        <w:b/>
        <w:bCs w:val="0"/>
        <w:sz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  <w:sz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7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ascii="Arial" w:hAnsi="Arial" w:cs="Arial" w:hint="default"/>
        <w:b/>
        <w:sz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22"/>
        <w:lang w:val="de-DE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02A9E"/>
    <w:rsid w:val="00102A9E"/>
    <w:rsid w:val="006078A6"/>
    <w:rsid w:val="0072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left="6480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numPr>
        <w:numId w:val="11"/>
      </w:numPr>
      <w:tabs>
        <w:tab w:val="left" w:pos="360"/>
      </w:tabs>
      <w:ind w:left="360" w:hanging="540"/>
      <w:jc w:val="both"/>
      <w:outlineLvl w:val="3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sz w:val="22"/>
    </w:rPr>
  </w:style>
  <w:style w:type="character" w:customStyle="1" w:styleId="WW8Num3z0">
    <w:name w:val="WW8Num3z0"/>
    <w:rPr>
      <w:rFonts w:ascii="Arial" w:hAnsi="Arial" w:cs="Arial"/>
      <w:b w:val="0"/>
      <w:color w:val="auto"/>
      <w:sz w:val="22"/>
      <w:szCs w:val="22"/>
    </w:rPr>
  </w:style>
  <w:style w:type="character" w:customStyle="1" w:styleId="WW8Num4z0">
    <w:name w:val="WW8Num4z0"/>
    <w:rPr>
      <w:rFonts w:ascii="Arial" w:hAnsi="Arial" w:cs="Arial"/>
      <w:b/>
      <w:bCs w:val="0"/>
      <w:sz w:val="22"/>
    </w:rPr>
  </w:style>
  <w:style w:type="character" w:customStyle="1" w:styleId="WW8Num5z0">
    <w:name w:val="WW8Num5z0"/>
    <w:rPr>
      <w:rFonts w:ascii="Arial" w:hAnsi="Arial" w:cs="Arial" w:hint="default"/>
      <w:b/>
      <w:bCs/>
      <w:color w:val="auto"/>
      <w:sz w:val="22"/>
      <w:szCs w:val="22"/>
    </w:rPr>
  </w:style>
  <w:style w:type="character" w:customStyle="1" w:styleId="WW8Num6z0">
    <w:name w:val="WW8Num6z0"/>
    <w:rPr>
      <w:b w:val="0"/>
      <w:bCs w:val="0"/>
      <w:sz w:val="22"/>
    </w:rPr>
  </w:style>
  <w:style w:type="character" w:customStyle="1" w:styleId="WW8Num7z0">
    <w:name w:val="WW8Num7z0"/>
    <w:rPr>
      <w:b w:val="0"/>
      <w:bCs w:val="0"/>
      <w:color w:val="000000"/>
      <w:sz w:val="22"/>
    </w:rPr>
  </w:style>
  <w:style w:type="character" w:customStyle="1" w:styleId="WW8Num8z0">
    <w:name w:val="WW8Num8z0"/>
    <w:rPr>
      <w:rFonts w:ascii="Arial" w:hAnsi="Arial" w:cs="Arial"/>
      <w:b w:val="0"/>
      <w:bCs/>
      <w:sz w:val="22"/>
      <w:szCs w:val="22"/>
    </w:rPr>
  </w:style>
  <w:style w:type="character" w:customStyle="1" w:styleId="WW8Num9z0">
    <w:name w:val="WW8Num9z0"/>
    <w:rPr>
      <w:rFonts w:ascii="Arial" w:hAnsi="Arial" w:cs="Arial"/>
      <w:bCs/>
      <w:sz w:val="22"/>
    </w:rPr>
  </w:style>
  <w:style w:type="character" w:customStyle="1" w:styleId="WW8Num10z0">
    <w:name w:val="WW8Num10z0"/>
    <w:rPr>
      <w:rFonts w:ascii="Arial" w:hAnsi="Arial" w:cs="Arial" w:hint="default"/>
      <w:sz w:val="22"/>
    </w:rPr>
  </w:style>
  <w:style w:type="character" w:customStyle="1" w:styleId="WW8Num11z0">
    <w:name w:val="WW8Num11z0"/>
    <w:rPr>
      <w:rFonts w:ascii="Arial" w:hAnsi="Arial" w:cs="Arial" w:hint="default"/>
      <w:b/>
      <w:sz w:val="22"/>
    </w:rPr>
  </w:style>
  <w:style w:type="character" w:customStyle="1" w:styleId="WW8Num12z0">
    <w:name w:val="WW8Num12z0"/>
    <w:rPr>
      <w:rFonts w:ascii="Arial" w:hAnsi="Arial" w:cs="Arial"/>
      <w:color w:val="000000"/>
      <w:sz w:val="22"/>
      <w:lang w:val="de-DE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4z0">
    <w:name w:val="WW8Num14z0"/>
    <w:rPr>
      <w:b w:val="0"/>
      <w:bCs w:val="0"/>
      <w:color w:val="000000"/>
    </w:rPr>
  </w:style>
  <w:style w:type="character" w:customStyle="1" w:styleId="WW8Num15z0">
    <w:name w:val="WW8Num15z0"/>
    <w:rPr>
      <w:rFonts w:ascii="Arial" w:hAnsi="Arial" w:cs="Arial"/>
      <w:color w:val="000000"/>
    </w:rPr>
  </w:style>
  <w:style w:type="character" w:customStyle="1" w:styleId="WW8Num12z1">
    <w:name w:val="WW8Num12z1"/>
    <w:rPr>
      <w:rFonts w:ascii="Arial" w:hAnsi="Arial" w:cs="Arial" w:hint="default"/>
      <w:sz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  <w:rPr>
      <w:rFonts w:ascii="Arial" w:hAnsi="Arial" w:cs="Arial" w:hint="default"/>
      <w:bCs/>
      <w:color w:val="000000"/>
      <w:sz w:val="22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0">
    <w:name w:val="WW8Num16z0"/>
    <w:rPr>
      <w:b w:val="0"/>
      <w:bCs w:val="0"/>
    </w:rPr>
  </w:style>
  <w:style w:type="character" w:customStyle="1" w:styleId="WW8Num17z0">
    <w:name w:val="WW8Num17z0"/>
    <w:rPr>
      <w:rFonts w:ascii="Arial" w:hAnsi="Arial" w:cs="Aria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2">
    <w:name w:val="Domyślna czcionka akapitu2"/>
  </w:style>
  <w:style w:type="character" w:customStyle="1" w:styleId="WW8Num18z0">
    <w:name w:val="WW8Num18z0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Arial" w:hAnsi="Arial" w:cs="Arial"/>
      <w:sz w:val="22"/>
      <w:szCs w:val="22"/>
    </w:rPr>
  </w:style>
  <w:style w:type="character" w:customStyle="1" w:styleId="WW8Num21z0">
    <w:name w:val="WW8Num21z0"/>
    <w:rPr>
      <w:rFonts w:ascii="Arial" w:hAnsi="Arial" w:cs="Arial"/>
      <w:bCs/>
      <w:sz w:val="22"/>
      <w:szCs w:val="22"/>
    </w:rPr>
  </w:style>
  <w:style w:type="character" w:customStyle="1" w:styleId="WW8Num22z0">
    <w:name w:val="WW8Num22z0"/>
    <w:rPr>
      <w:rFonts w:ascii="Arial" w:hAnsi="Arial" w:cs="Arial"/>
      <w:bCs/>
      <w:sz w:val="22"/>
    </w:rPr>
  </w:style>
  <w:style w:type="character" w:customStyle="1" w:styleId="WW8Num23z0">
    <w:name w:val="WW8Num23z0"/>
    <w:rPr>
      <w:rFonts w:ascii="Arial" w:hAnsi="Arial" w:cs="Arial" w:hint="default"/>
      <w:sz w:val="22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 w:hint="default"/>
      <w:sz w:val="22"/>
    </w:rPr>
  </w:style>
  <w:style w:type="character" w:customStyle="1" w:styleId="WW8Num26z0">
    <w:name w:val="WW8Num26z0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  <w:b/>
      <w:sz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Arial" w:hAnsi="Arial" w:cs="Arial" w:hint="default"/>
      <w:sz w:val="22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/>
      <w:color w:val="000000"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 w:val="0"/>
      <w:bCs w:val="0"/>
      <w:sz w:val="22"/>
    </w:rPr>
  </w:style>
  <w:style w:type="character" w:customStyle="1" w:styleId="WW8Num38z1">
    <w:name w:val="WW8Num38z1"/>
    <w:rPr>
      <w:rFonts w:ascii="Arial" w:hAnsi="Arial" w:cs="Arial" w:hint="default"/>
      <w:bCs/>
      <w:color w:val="000000"/>
      <w:sz w:val="22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b w:val="0"/>
      <w:bCs w:val="0"/>
    </w:rPr>
  </w:style>
  <w:style w:type="character" w:styleId="Uwydatnienie">
    <w:name w:val="Emphasis"/>
    <w:qFormat/>
    <w:rPr>
      <w:i/>
      <w:i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wcity31">
    <w:name w:val="Tekst podstawowy wcięty 31"/>
    <w:basedOn w:val="Normalny"/>
    <w:pPr>
      <w:ind w:left="360" w:hanging="360"/>
      <w:jc w:val="both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 w:cs="Arial"/>
      <w:bCs/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80"/>
        <w:tab w:val="left" w:pos="360"/>
        <w:tab w:val="left" w:pos="720"/>
      </w:tabs>
      <w:ind w:left="1080" w:hanging="360"/>
      <w:jc w:val="both"/>
    </w:pPr>
    <w:rPr>
      <w:rFonts w:ascii="Arial" w:hAnsi="Arial" w:cs="Arial"/>
      <w:color w:val="111111"/>
      <w:sz w:val="22"/>
    </w:rPr>
  </w:style>
  <w:style w:type="paragraph" w:customStyle="1" w:styleId="Tekstpodstawowy32">
    <w:name w:val="Tekst podstawowy 32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rPr>
      <w:rFonts w:ascii="Arial" w:hAnsi="Arial" w:cs="Arial"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spacing w:before="280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tomaszow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tomaszowski.com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3076</Words>
  <Characters>18457</Characters>
  <Application>Microsoft Office Word</Application>
  <DocSecurity>0</DocSecurity>
  <Lines>153</Lines>
  <Paragraphs>42</Paragraphs>
  <ScaleCrop>false</ScaleCrop>
  <Company/>
  <LinksUpToDate>false</LinksUpToDate>
  <CharactersWithSpaces>21491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diana.buczak</cp:lastModifiedBy>
  <cp:revision>4</cp:revision>
  <cp:lastPrinted>1995-11-21T15:41:00Z</cp:lastPrinted>
  <dcterms:created xsi:type="dcterms:W3CDTF">2021-10-26T10:26:00Z</dcterms:created>
  <dcterms:modified xsi:type="dcterms:W3CDTF">2021-10-26T10:30:00Z</dcterms:modified>
</cp:coreProperties>
</file>